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BD359" w14:textId="74856397"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032366">
        <w:t>3</w:t>
      </w:r>
      <w:r w:rsidR="00F20F5C">
        <w:t>e</w:t>
      </w:r>
      <w:r w:rsidRPr="00CE0424">
        <w:tab/>
      </w:r>
      <w:r w:rsidR="00AE2775" w:rsidRPr="00AE2775">
        <w:rPr>
          <w:sz w:val="32"/>
          <w:szCs w:val="32"/>
        </w:rPr>
        <w:t>R2-2101392</w:t>
      </w:r>
    </w:p>
    <w:p w14:paraId="0877E99B" w14:textId="1356C0B7" w:rsidR="00E90E49" w:rsidRPr="00CE0424" w:rsidRDefault="00C268E6" w:rsidP="00311702">
      <w:pPr>
        <w:pStyle w:val="3GPPHeader"/>
      </w:pPr>
      <w:r>
        <w:t xml:space="preserve">Electronic meeting, </w:t>
      </w:r>
      <w:r w:rsidR="00032366">
        <w:t>Jan 25</w:t>
      </w:r>
      <w:r w:rsidR="00032366" w:rsidRPr="00032366">
        <w:rPr>
          <w:vertAlign w:val="superscript"/>
        </w:rPr>
        <w:t>th</w:t>
      </w:r>
      <w:r w:rsidR="00032366">
        <w:t xml:space="preserve"> </w:t>
      </w:r>
      <w:r>
        <w:t xml:space="preserve">– </w:t>
      </w:r>
      <w:r w:rsidR="00032366">
        <w:t>Feb 5</w:t>
      </w:r>
      <w:r w:rsidR="00032366" w:rsidRPr="00032366">
        <w:rPr>
          <w:vertAlign w:val="superscript"/>
        </w:rPr>
        <w:t>th</w:t>
      </w:r>
      <w:r w:rsidR="00F276EA">
        <w:t>, 2021</w:t>
      </w:r>
    </w:p>
    <w:p w14:paraId="7B49A4D7" w14:textId="77777777" w:rsidR="00E90E49" w:rsidRPr="00CE0424" w:rsidRDefault="00E90E49" w:rsidP="00357380">
      <w:pPr>
        <w:pStyle w:val="3GPPHeader"/>
      </w:pPr>
    </w:p>
    <w:p w14:paraId="5345BB86" w14:textId="65A3E99B" w:rsidR="00E90E49" w:rsidRPr="0071151B" w:rsidRDefault="00E90E49" w:rsidP="00311702">
      <w:pPr>
        <w:pStyle w:val="3GPPHeader"/>
        <w:rPr>
          <w:sz w:val="22"/>
          <w:szCs w:val="22"/>
          <w:lang w:val="sv-SE"/>
        </w:rPr>
      </w:pPr>
      <w:r w:rsidRPr="0071151B">
        <w:rPr>
          <w:sz w:val="22"/>
          <w:szCs w:val="22"/>
          <w:lang w:val="sv-SE"/>
        </w:rPr>
        <w:t>Agenda Item:</w:t>
      </w:r>
      <w:r w:rsidRPr="0071151B">
        <w:rPr>
          <w:sz w:val="22"/>
          <w:szCs w:val="22"/>
          <w:lang w:val="sv-SE"/>
        </w:rPr>
        <w:tab/>
      </w:r>
      <w:r w:rsidR="00785E73">
        <w:rPr>
          <w:sz w:val="22"/>
          <w:szCs w:val="22"/>
          <w:lang w:val="sv-SE"/>
        </w:rPr>
        <w:t>8.11.2</w:t>
      </w:r>
      <w:r w:rsidR="00FA5CFE">
        <w:rPr>
          <w:sz w:val="22"/>
          <w:szCs w:val="22"/>
          <w:lang w:val="sv-SE"/>
        </w:rPr>
        <w:t>.1</w:t>
      </w:r>
    </w:p>
    <w:p w14:paraId="3537E16A" w14:textId="6A5FA2D8" w:rsidR="00E90E49" w:rsidRPr="00CE0424" w:rsidRDefault="003D3C45" w:rsidP="00F64C2B">
      <w:pPr>
        <w:pStyle w:val="3GPPHeader"/>
        <w:rPr>
          <w:sz w:val="22"/>
          <w:szCs w:val="22"/>
        </w:rPr>
      </w:pPr>
      <w:r>
        <w:rPr>
          <w:sz w:val="22"/>
          <w:szCs w:val="22"/>
        </w:rPr>
        <w:t>Source:</w:t>
      </w:r>
      <w:r w:rsidR="00E90E49" w:rsidRPr="00CE0424">
        <w:rPr>
          <w:sz w:val="22"/>
          <w:szCs w:val="22"/>
        </w:rPr>
        <w:tab/>
      </w:r>
      <w:r w:rsidR="00785E73">
        <w:rPr>
          <w:sz w:val="22"/>
          <w:szCs w:val="22"/>
        </w:rPr>
        <w:t>Ericsson</w:t>
      </w:r>
    </w:p>
    <w:p w14:paraId="3BCF8244" w14:textId="4C50B514" w:rsidR="00E90E49" w:rsidRPr="00CE0424" w:rsidRDefault="003D3C45" w:rsidP="00311702">
      <w:pPr>
        <w:pStyle w:val="3GPPHeader"/>
        <w:rPr>
          <w:sz w:val="22"/>
          <w:szCs w:val="22"/>
        </w:rPr>
      </w:pPr>
      <w:r>
        <w:rPr>
          <w:sz w:val="22"/>
          <w:szCs w:val="22"/>
        </w:rPr>
        <w:t>Title:</w:t>
      </w:r>
      <w:r w:rsidR="00E90E49" w:rsidRPr="00CE0424">
        <w:rPr>
          <w:sz w:val="22"/>
          <w:szCs w:val="22"/>
        </w:rPr>
        <w:tab/>
      </w:r>
      <w:r w:rsidR="007C23ED">
        <w:rPr>
          <w:sz w:val="22"/>
          <w:szCs w:val="22"/>
        </w:rPr>
        <w:t>Discussion on Latency Aspects</w:t>
      </w:r>
    </w:p>
    <w:p w14:paraId="22C52D9E" w14:textId="77777777" w:rsidR="00E90E49" w:rsidRPr="00785E73" w:rsidRDefault="00E90E49" w:rsidP="00D546FF">
      <w:pPr>
        <w:pStyle w:val="3GPPHeader"/>
        <w:rPr>
          <w:sz w:val="22"/>
          <w:szCs w:val="22"/>
        </w:rPr>
      </w:pPr>
      <w:r w:rsidRPr="00CE0424">
        <w:rPr>
          <w:sz w:val="22"/>
          <w:szCs w:val="22"/>
        </w:rPr>
        <w:t>Document for:</w:t>
      </w:r>
      <w:r w:rsidRPr="00CE0424">
        <w:rPr>
          <w:sz w:val="22"/>
          <w:szCs w:val="22"/>
        </w:rPr>
        <w:tab/>
      </w:r>
      <w:r w:rsidRPr="00785E73">
        <w:rPr>
          <w:sz w:val="22"/>
          <w:szCs w:val="22"/>
        </w:rPr>
        <w:t>Discussion, Decision</w:t>
      </w:r>
    </w:p>
    <w:p w14:paraId="0173C1BF" w14:textId="77777777" w:rsidR="00E90E49" w:rsidRPr="00CE0424" w:rsidRDefault="00E90E49" w:rsidP="00E90E49"/>
    <w:p w14:paraId="50DC6A78" w14:textId="77777777" w:rsidR="00E90E49" w:rsidRPr="00CE0424" w:rsidRDefault="00230D18" w:rsidP="00CE0424">
      <w:pPr>
        <w:pStyle w:val="Heading1"/>
      </w:pPr>
      <w:r>
        <w:t>1</w:t>
      </w:r>
      <w:r>
        <w:tab/>
      </w:r>
      <w:r w:rsidR="00E90E49" w:rsidRPr="00CE0424">
        <w:t>Introduction</w:t>
      </w:r>
    </w:p>
    <w:p w14:paraId="3C37754C" w14:textId="7F8B48D9" w:rsidR="00C401B4" w:rsidRPr="005549B7" w:rsidRDefault="00F609F9" w:rsidP="00CE0424">
      <w:pPr>
        <w:pStyle w:val="BodyText"/>
        <w:rPr>
          <w:rFonts w:ascii="Times New Roman" w:hAnsi="Times New Roman"/>
        </w:rPr>
      </w:pPr>
      <w:r w:rsidRPr="005549B7">
        <w:rPr>
          <w:rFonts w:ascii="Times New Roman" w:hAnsi="Times New Roman"/>
        </w:rPr>
        <w:t>In this paper, we present our analysis and conclusions on the various latency solution</w:t>
      </w:r>
      <w:r w:rsidR="005549B7">
        <w:rPr>
          <w:rFonts w:ascii="Times New Roman" w:hAnsi="Times New Roman"/>
        </w:rPr>
        <w:t xml:space="preserve">. </w:t>
      </w:r>
      <w:r w:rsidR="00C401B4" w:rsidRPr="005549B7">
        <w:rPr>
          <w:rFonts w:ascii="Times New Roman" w:hAnsi="Times New Roman"/>
        </w:rPr>
        <w:t xml:space="preserve">Further broadcast delays which is one of the important </w:t>
      </w:r>
      <w:r w:rsidR="00C94629" w:rsidRPr="005549B7">
        <w:rPr>
          <w:rFonts w:ascii="Times New Roman" w:hAnsi="Times New Roman"/>
        </w:rPr>
        <w:t>aspects</w:t>
      </w:r>
      <w:r w:rsidR="00C401B4" w:rsidRPr="005549B7">
        <w:rPr>
          <w:rFonts w:ascii="Times New Roman" w:hAnsi="Times New Roman"/>
        </w:rPr>
        <w:t xml:space="preserve"> have also been covered here.</w:t>
      </w:r>
      <w:r w:rsidR="005549B7">
        <w:rPr>
          <w:rFonts w:ascii="Times New Roman" w:hAnsi="Times New Roman"/>
        </w:rPr>
        <w:t xml:space="preserve"> Also, how efficient signalling in terms of rich reporting can reduce delay has also been discussed.</w:t>
      </w:r>
      <w:r w:rsidR="0096348F">
        <w:rPr>
          <w:rFonts w:ascii="Times New Roman" w:hAnsi="Times New Roman"/>
        </w:rPr>
        <w:t xml:space="preserve"> Architecture and capability storage discussion have also been captured in this document.</w:t>
      </w:r>
    </w:p>
    <w:p w14:paraId="73CF8256" w14:textId="796C7C88" w:rsidR="00A42F73" w:rsidRDefault="00230D18" w:rsidP="00F609F9">
      <w:pPr>
        <w:pStyle w:val="Heading1"/>
      </w:pPr>
      <w:bookmarkStart w:id="0" w:name="_Ref178064866"/>
      <w:r>
        <w:t>2</w:t>
      </w:r>
      <w:r>
        <w:tab/>
      </w:r>
      <w:bookmarkEnd w:id="0"/>
      <w:r w:rsidR="00F609F9">
        <w:t>Latency Solutions Discussion</w:t>
      </w:r>
    </w:p>
    <w:p w14:paraId="3F58408D" w14:textId="773D9E0A" w:rsidR="00CF3E9C" w:rsidRDefault="00CF3E9C" w:rsidP="00CF3E9C">
      <w:pPr>
        <w:pStyle w:val="Heading2"/>
      </w:pPr>
      <w:r>
        <w:t>2.</w:t>
      </w:r>
      <w:r w:rsidR="00BD4771">
        <w:t>1</w:t>
      </w:r>
      <w:r>
        <w:tab/>
      </w:r>
      <w:r w:rsidR="00B4658F">
        <w:t>Broadcast Delays</w:t>
      </w:r>
    </w:p>
    <w:p w14:paraId="38E7F45E" w14:textId="49ECF6B9" w:rsidR="00E43A2E" w:rsidRDefault="00C317C6" w:rsidP="00E43A2E">
      <w:r>
        <w:t>It is considered that the positioning application would be</w:t>
      </w:r>
      <w:r w:rsidR="00C60C5E">
        <w:t xml:space="preserve"> even more widely used in coming few years. Broadcast would play a key role in </w:t>
      </w:r>
      <w:r w:rsidR="009154F7">
        <w:t xml:space="preserve">providing mass scale </w:t>
      </w:r>
      <w:r w:rsidR="00C00D18">
        <w:t>positioning solutions</w:t>
      </w:r>
      <w:r w:rsidR="009154F7">
        <w:t xml:space="preserve">. </w:t>
      </w:r>
      <w:r w:rsidR="00E268F9">
        <w:t xml:space="preserve">However, RAN2 should also analyse the delays that may happen </w:t>
      </w:r>
      <w:r w:rsidR="005C7C56">
        <w:t>during broadcast in</w:t>
      </w:r>
      <w:r w:rsidR="009A650F">
        <w:t xml:space="preserve"> the</w:t>
      </w:r>
      <w:r w:rsidR="005C7C56">
        <w:t xml:space="preserve"> end to end delay analysis.</w:t>
      </w:r>
    </w:p>
    <w:p w14:paraId="2BFDF58C" w14:textId="4CAE62BF" w:rsidR="005C7C56" w:rsidRDefault="005C7C56" w:rsidP="005C7C56">
      <w:r>
        <w:t>Around 40 posSIBs have been defined for broadcast. The main purpose of broadcast is to be able to reduce the signalling load from point to point dedicated signalling. From NW perspective, positioning is one application/use case that needs to be supported along with other data communications. Resources need to be scheduled in a fair proportional way. Hence, the standard should allow flexibility in how NW can deliver the posSIBs along with serving the data communication.</w:t>
      </w:r>
    </w:p>
    <w:p w14:paraId="7F1CABEF" w14:textId="77777777" w:rsidR="00AA61FC" w:rsidRDefault="00A877A2" w:rsidP="005C7C56">
      <w:r>
        <w:t xml:space="preserve">Even considering a modest </w:t>
      </w:r>
      <w:proofErr w:type="spellStart"/>
      <w:r w:rsidR="000B443F">
        <w:t>posSIB</w:t>
      </w:r>
      <w:proofErr w:type="spellEnd"/>
      <w:r w:rsidR="000B443F">
        <w:t xml:space="preserve"> scheduling</w:t>
      </w:r>
      <w:r w:rsidR="00AA61FC">
        <w:t>;</w:t>
      </w:r>
      <w:r>
        <w:t xml:space="preserve"> </w:t>
      </w:r>
    </w:p>
    <w:p w14:paraId="439B9EE7" w14:textId="77777777" w:rsidR="00AA61FC" w:rsidRPr="00AA61FC" w:rsidRDefault="00A877A2" w:rsidP="00AA61FC">
      <w:pPr>
        <w:pStyle w:val="ListParagraph"/>
        <w:numPr>
          <w:ilvl w:val="0"/>
          <w:numId w:val="30"/>
        </w:numPr>
        <w:rPr>
          <w:rFonts w:ascii="Times New Roman" w:hAnsi="Times New Roman"/>
          <w:sz w:val="20"/>
        </w:rPr>
      </w:pPr>
      <w:r w:rsidRPr="00AA61FC">
        <w:rPr>
          <w:rFonts w:ascii="Times New Roman" w:hAnsi="Times New Roman"/>
          <w:sz w:val="20"/>
        </w:rPr>
        <w:t xml:space="preserve">shortest SI window length with 15KhZ numerology would give </w:t>
      </w:r>
      <w:r w:rsidR="00DB4202" w:rsidRPr="00AA61FC">
        <w:rPr>
          <w:rFonts w:ascii="Times New Roman" w:hAnsi="Times New Roman"/>
          <w:sz w:val="20"/>
        </w:rPr>
        <w:t xml:space="preserve">5ms SI window length. </w:t>
      </w:r>
    </w:p>
    <w:p w14:paraId="2422D518" w14:textId="77777777" w:rsidR="00AA61FC" w:rsidRPr="00AA61FC" w:rsidRDefault="00DB4202" w:rsidP="00AA61FC">
      <w:pPr>
        <w:pStyle w:val="ListParagraph"/>
        <w:numPr>
          <w:ilvl w:val="0"/>
          <w:numId w:val="30"/>
        </w:numPr>
        <w:rPr>
          <w:rFonts w:ascii="Times New Roman" w:hAnsi="Times New Roman"/>
          <w:sz w:val="20"/>
        </w:rPr>
      </w:pPr>
      <w:r w:rsidRPr="00AA61FC">
        <w:rPr>
          <w:rFonts w:ascii="Times New Roman" w:hAnsi="Times New Roman"/>
          <w:sz w:val="20"/>
        </w:rPr>
        <w:t xml:space="preserve">The SI periodicity can be </w:t>
      </w:r>
      <w:r w:rsidR="000E4DF3" w:rsidRPr="00AA61FC">
        <w:rPr>
          <w:rFonts w:ascii="Times New Roman" w:hAnsi="Times New Roman"/>
          <w:sz w:val="20"/>
        </w:rPr>
        <w:t>any value</w:t>
      </w:r>
      <w:r w:rsidRPr="00AA61FC">
        <w:rPr>
          <w:rFonts w:ascii="Times New Roman" w:hAnsi="Times New Roman"/>
          <w:sz w:val="20"/>
        </w:rPr>
        <w:t xml:space="preserve"> </w:t>
      </w:r>
      <w:r w:rsidR="000E4DF3" w:rsidRPr="00AA61FC">
        <w:rPr>
          <w:rFonts w:ascii="Times New Roman" w:hAnsi="Times New Roman"/>
          <w:sz w:val="20"/>
        </w:rPr>
        <w:t>(rf8, rf16, rf32, rf64, rf128, rf256, rf512). Considering</w:t>
      </w:r>
      <w:r w:rsidR="00A46A77" w:rsidRPr="00AA61FC">
        <w:rPr>
          <w:rFonts w:ascii="Times New Roman" w:hAnsi="Times New Roman"/>
          <w:sz w:val="20"/>
        </w:rPr>
        <w:t xml:space="preserve"> NW uses a moderate periodicity of </w:t>
      </w:r>
      <w:r w:rsidR="00E30413" w:rsidRPr="00AA61FC">
        <w:rPr>
          <w:rFonts w:ascii="Times New Roman" w:hAnsi="Times New Roman"/>
          <w:sz w:val="20"/>
        </w:rPr>
        <w:t xml:space="preserve">rf128 for GNSS </w:t>
      </w:r>
      <w:r w:rsidR="00402C7F" w:rsidRPr="00AA61FC">
        <w:rPr>
          <w:rFonts w:ascii="Times New Roman" w:hAnsi="Times New Roman"/>
          <w:sz w:val="20"/>
        </w:rPr>
        <w:t xml:space="preserve">Almanac </w:t>
      </w:r>
      <w:r w:rsidR="005F0F3B" w:rsidRPr="00AA61FC">
        <w:rPr>
          <w:rFonts w:ascii="Times New Roman" w:hAnsi="Times New Roman"/>
          <w:sz w:val="20"/>
        </w:rPr>
        <w:t xml:space="preserve">which has </w:t>
      </w:r>
      <w:r w:rsidR="00E30413" w:rsidRPr="00AA61FC">
        <w:rPr>
          <w:rFonts w:ascii="Times New Roman" w:hAnsi="Times New Roman"/>
          <w:sz w:val="20"/>
        </w:rPr>
        <w:t>3 segments</w:t>
      </w:r>
    </w:p>
    <w:p w14:paraId="246EEC21" w14:textId="77777777" w:rsidR="00191E99" w:rsidRDefault="00191E99" w:rsidP="00AA61FC"/>
    <w:p w14:paraId="590F0C7B" w14:textId="3C2AA5EE" w:rsidR="00A877A2" w:rsidRDefault="00E30413" w:rsidP="00AA61FC">
      <w:r>
        <w:t xml:space="preserve">the total </w:t>
      </w:r>
      <w:r w:rsidR="00191E99">
        <w:t xml:space="preserve">delay </w:t>
      </w:r>
      <w:r>
        <w:t xml:space="preserve">would be </w:t>
      </w:r>
      <w:proofErr w:type="spellStart"/>
      <w:r w:rsidR="005D5216">
        <w:t>Periodicty</w:t>
      </w:r>
      <w:proofErr w:type="spellEnd"/>
      <w:r w:rsidR="005D5216">
        <w:t>*</w:t>
      </w:r>
      <w:proofErr w:type="spellStart"/>
      <w:r w:rsidR="005D5216">
        <w:t>NumberOfSegments</w:t>
      </w:r>
      <w:proofErr w:type="spellEnd"/>
      <w:r w:rsidR="006359A1">
        <w:t xml:space="preserve"> +</w:t>
      </w:r>
      <w:r w:rsidR="00A7212A">
        <w:t xml:space="preserve"> </w:t>
      </w:r>
      <w:proofErr w:type="spellStart"/>
      <w:r w:rsidR="00A7212A">
        <w:t>NumberOfSegments</w:t>
      </w:r>
      <w:proofErr w:type="spellEnd"/>
      <w:r w:rsidR="00A7212A">
        <w:t>*</w:t>
      </w:r>
      <w:proofErr w:type="spellStart"/>
      <w:r w:rsidR="00A7212A">
        <w:t>SI_WindowLenghth</w:t>
      </w:r>
      <w:proofErr w:type="spellEnd"/>
      <w:r w:rsidR="00A7212A">
        <w:t xml:space="preserve"> = 1</w:t>
      </w:r>
      <w:r w:rsidR="00E134DD">
        <w:t>28</w:t>
      </w:r>
      <w:r w:rsidR="00D51FF6">
        <w:t>0</w:t>
      </w:r>
      <w:r w:rsidR="00E134DD">
        <w:t>*3 + 3*5</w:t>
      </w:r>
      <w:r w:rsidR="00D51FF6">
        <w:t xml:space="preserve"> = </w:t>
      </w:r>
      <w:r w:rsidR="0051061F">
        <w:t>3885ms</w:t>
      </w:r>
      <w:r w:rsidR="005D5216">
        <w:t xml:space="preserve">. </w:t>
      </w:r>
    </w:p>
    <w:p w14:paraId="5605A651" w14:textId="2AFBE44E" w:rsidR="00B53452" w:rsidRDefault="004F708E" w:rsidP="00B53452">
      <w:pPr>
        <w:pStyle w:val="Observation"/>
      </w:pPr>
      <w:bookmarkStart w:id="1" w:name="_Toc61561862"/>
      <w:r>
        <w:t>Broadcast delays are also substantial and cannot be ignored</w:t>
      </w:r>
      <w:r w:rsidR="00B53452">
        <w:t>.</w:t>
      </w:r>
      <w:bookmarkEnd w:id="1"/>
    </w:p>
    <w:p w14:paraId="44CCAC7F" w14:textId="135E3EDB" w:rsidR="004F708E" w:rsidRDefault="004F708E" w:rsidP="004F708E">
      <w:pPr>
        <w:pStyle w:val="Proposal"/>
      </w:pPr>
      <w:bookmarkStart w:id="2" w:name="_Toc61561869"/>
      <w:r>
        <w:t>RAN2 to document</w:t>
      </w:r>
      <w:r w:rsidR="00AF4FD8">
        <w:t xml:space="preserve"> also</w:t>
      </w:r>
      <w:r>
        <w:t xml:space="preserve"> broadcast delays in TR.</w:t>
      </w:r>
      <w:bookmarkEnd w:id="2"/>
    </w:p>
    <w:p w14:paraId="4FEC0AF3" w14:textId="6757DE92" w:rsidR="0045239B" w:rsidRPr="0045239B" w:rsidRDefault="0045239B" w:rsidP="0045239B">
      <w:pPr>
        <w:pStyle w:val="Heading4"/>
        <w:rPr>
          <w:lang w:eastAsia="zh-CN"/>
        </w:rPr>
      </w:pPr>
      <w:r>
        <w:t>2.</w:t>
      </w:r>
      <w:r w:rsidR="00BD4771">
        <w:t>1</w:t>
      </w:r>
      <w:r>
        <w:t>.</w:t>
      </w:r>
      <w:r w:rsidR="00EF75C7">
        <w:t>1</w:t>
      </w:r>
      <w:r>
        <w:tab/>
      </w:r>
      <w:r w:rsidR="00834DAA">
        <w:t xml:space="preserve">Separate and </w:t>
      </w:r>
      <w:r w:rsidR="00AC193B">
        <w:t xml:space="preserve">Short SI Window for </w:t>
      </w:r>
      <w:proofErr w:type="spellStart"/>
      <w:r w:rsidR="00AC193B">
        <w:t>posSIB</w:t>
      </w:r>
      <w:proofErr w:type="spellEnd"/>
    </w:p>
    <w:p w14:paraId="3B80EAFF" w14:textId="368FCD1E" w:rsidR="0090019F" w:rsidRDefault="008455FB" w:rsidP="0090019F">
      <w:r>
        <w:t>Currently</w:t>
      </w:r>
      <w:r w:rsidR="00362795">
        <w:t xml:space="preserve"> SI-windows with same length for all SI messages</w:t>
      </w:r>
      <w:r>
        <w:t xml:space="preserve"> is conf</w:t>
      </w:r>
      <w:r w:rsidR="00834DAA">
        <w:t>igured</w:t>
      </w:r>
      <w:r>
        <w:t xml:space="preserve">. </w:t>
      </w:r>
      <w:r w:rsidR="009B7384">
        <w:t xml:space="preserve">By introducing a separate SI window length for the SI messages carrying positioning SIBs, it is possible to configure this window short enough, without consideration of any legacy SIB impact. </w:t>
      </w:r>
      <w:r w:rsidR="0090019F">
        <w:t xml:space="preserve">The SI window length can be set to a value as short as 1ms which gives quite some SI message resources to select from for the SI messages containing positioning SIBs, as illustrated by Figure 1. </w:t>
      </w:r>
      <w:r w:rsidR="0090019F">
        <w:lastRenderedPageBreak/>
        <w:t>The short SI window also has the advantage of shortening the acquisition time of multiple segments and also of all positioning SIBs that is of interest for the UE.</w:t>
      </w:r>
    </w:p>
    <w:p w14:paraId="5BC3FBFF" w14:textId="77777777" w:rsidR="0090019F" w:rsidRDefault="0090019F" w:rsidP="0090019F">
      <w:pPr>
        <w:keepNext/>
      </w:pPr>
      <w:r>
        <w:rPr>
          <w:noProof/>
        </w:rPr>
        <w:drawing>
          <wp:inline distT="0" distB="0" distL="0" distR="0" wp14:anchorId="269A179A" wp14:editId="60E15167">
            <wp:extent cx="6080124" cy="144653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80124" cy="1446530"/>
                    </a:xfrm>
                    <a:prstGeom prst="rect">
                      <a:avLst/>
                    </a:prstGeom>
                  </pic:spPr>
                </pic:pic>
              </a:graphicData>
            </a:graphic>
          </wp:inline>
        </w:drawing>
      </w:r>
    </w:p>
    <w:p w14:paraId="08A74ACB" w14:textId="77777777" w:rsidR="0090019F" w:rsidRDefault="0090019F" w:rsidP="0090019F">
      <w:pPr>
        <w:pStyle w:val="Caption"/>
        <w:jc w:val="both"/>
      </w:pPr>
      <w:r>
        <w:t>Figure 1. Legacy and new SI messages with two different SI window lengths</w:t>
      </w:r>
    </w:p>
    <w:p w14:paraId="14ED0978" w14:textId="44497117" w:rsidR="0090019F" w:rsidRDefault="0090019F" w:rsidP="0090019F">
      <w:pPr>
        <w:ind w:left="1701" w:hanging="1701"/>
        <w:rPr>
          <w:b/>
        </w:rPr>
      </w:pPr>
      <w:r>
        <w:rPr>
          <w:b/>
        </w:rPr>
        <w:t>Observation 1</w:t>
      </w:r>
      <w:r>
        <w:rPr>
          <w:b/>
        </w:rPr>
        <w:tab/>
        <w:t xml:space="preserve">Feature with a dedicated SI window length for positioning SIB SI messages </w:t>
      </w:r>
      <w:r w:rsidR="00EF6256">
        <w:rPr>
          <w:b/>
        </w:rPr>
        <w:t>can increase</w:t>
      </w:r>
      <w:r>
        <w:rPr>
          <w:b/>
        </w:rPr>
        <w:t xml:space="preserve"> the capacity of the SI messages</w:t>
      </w:r>
      <w:r w:rsidR="00EF6256">
        <w:rPr>
          <w:b/>
        </w:rPr>
        <w:t xml:space="preserve"> and reducing delay</w:t>
      </w:r>
      <w:r>
        <w:rPr>
          <w:b/>
        </w:rPr>
        <w:t>.</w:t>
      </w:r>
    </w:p>
    <w:p w14:paraId="6490EB27" w14:textId="79B80051" w:rsidR="0090019F" w:rsidRDefault="00ED4E2B" w:rsidP="0090019F">
      <w:pPr>
        <w:pStyle w:val="Proposal"/>
      </w:pPr>
      <w:bookmarkStart w:id="3" w:name="_Toc61561870"/>
      <w:r>
        <w:t xml:space="preserve">Adjustable and </w:t>
      </w:r>
      <w:r w:rsidR="0014348E">
        <w:t>Short</w:t>
      </w:r>
      <w:r w:rsidR="0090019F">
        <w:t xml:space="preserve"> SI Window </w:t>
      </w:r>
      <w:r w:rsidR="0014348E">
        <w:t>length of 1 slot</w:t>
      </w:r>
      <w:r w:rsidR="0090019F">
        <w:t xml:space="preserve"> is considered in Rel-17</w:t>
      </w:r>
      <w:r w:rsidR="00C80867">
        <w:t xml:space="preserve"> for posSIBs</w:t>
      </w:r>
      <w:r w:rsidR="0090019F">
        <w:t>.</w:t>
      </w:r>
      <w:bookmarkEnd w:id="3"/>
    </w:p>
    <w:p w14:paraId="3D4A238C" w14:textId="35A5197D" w:rsidR="000B45D5" w:rsidRDefault="000B45D5" w:rsidP="000B45D5">
      <w:pPr>
        <w:pStyle w:val="Heading4"/>
      </w:pPr>
      <w:r>
        <w:t>2.</w:t>
      </w:r>
      <w:r w:rsidR="00BD4771">
        <w:t>1</w:t>
      </w:r>
      <w:r>
        <w:t>.</w:t>
      </w:r>
      <w:r w:rsidR="00350A57">
        <w:t>2</w:t>
      </w:r>
      <w:r>
        <w:tab/>
      </w:r>
      <w:r w:rsidR="00754BA0">
        <w:t>Each Segment in different SI message</w:t>
      </w:r>
    </w:p>
    <w:p w14:paraId="5CD23AF3" w14:textId="74513563" w:rsidR="00754BA0" w:rsidRDefault="00EB3BE3" w:rsidP="00754BA0">
      <w:r>
        <w:t xml:space="preserve">In order to reduce broadcast delays, it should be made possible that each </w:t>
      </w:r>
      <w:proofErr w:type="spellStart"/>
      <w:r>
        <w:t>posSIB</w:t>
      </w:r>
      <w:proofErr w:type="spellEnd"/>
      <w:r>
        <w:t xml:space="preserve"> </w:t>
      </w:r>
      <w:r w:rsidR="00200A1A">
        <w:t xml:space="preserve">segment are sent in a separate back to back SI messages. Considering 3 segments of </w:t>
      </w:r>
      <w:r w:rsidR="007125DB">
        <w:t xml:space="preserve">a </w:t>
      </w:r>
      <w:proofErr w:type="spellStart"/>
      <w:r w:rsidR="007125DB">
        <w:t>posSIB</w:t>
      </w:r>
      <w:proofErr w:type="spellEnd"/>
      <w:r w:rsidR="007125DB">
        <w:t>; if each segment is scheduled back to back in different SI messages</w:t>
      </w:r>
      <w:r w:rsidR="000D69DB">
        <w:t xml:space="preserve">, it will reduce the latency. </w:t>
      </w:r>
      <w:r w:rsidR="00AF4FD8">
        <w:t>Thus,</w:t>
      </w:r>
      <w:r w:rsidR="000D69DB">
        <w:t xml:space="preserve"> </w:t>
      </w:r>
      <w:r w:rsidR="00271971">
        <w:t xml:space="preserve">delay incurred by </w:t>
      </w:r>
      <w:r w:rsidR="000D69DB">
        <w:t>SI periodicity</w:t>
      </w:r>
      <w:r w:rsidR="00271971">
        <w:t xml:space="preserve"> can be </w:t>
      </w:r>
      <w:r w:rsidR="00AF4FD8">
        <w:t>removed</w:t>
      </w:r>
      <w:r w:rsidR="000D69DB">
        <w:t xml:space="preserve">; </w:t>
      </w:r>
      <w:r w:rsidR="00271971">
        <w:t>the total delay would be only</w:t>
      </w:r>
      <w:r w:rsidR="00AF4FD8">
        <w:t xml:space="preserve"> </w:t>
      </w:r>
      <w:proofErr w:type="spellStart"/>
      <w:r w:rsidR="00AF4FD8">
        <w:t>SI_WindowLength</w:t>
      </w:r>
      <w:proofErr w:type="spellEnd"/>
      <w:r w:rsidR="00AF4FD8">
        <w:t>*</w:t>
      </w:r>
      <w:proofErr w:type="spellStart"/>
      <w:r w:rsidR="00AF4FD8">
        <w:t>NumberOfSegments</w:t>
      </w:r>
      <w:proofErr w:type="spellEnd"/>
      <w:r w:rsidR="00AF4FD8">
        <w:t>.</w:t>
      </w:r>
    </w:p>
    <w:p w14:paraId="2D0EAD21" w14:textId="150D02A9" w:rsidR="001018F4" w:rsidRDefault="001018F4" w:rsidP="001018F4">
      <w:pPr>
        <w:pStyle w:val="Proposal"/>
      </w:pPr>
      <w:bookmarkStart w:id="4" w:name="_Toc61561871"/>
      <w:r>
        <w:t xml:space="preserve">Flexible SI scheduling </w:t>
      </w:r>
      <w:r w:rsidR="002C45DC">
        <w:t xml:space="preserve">allowing back to back delivery of </w:t>
      </w:r>
      <w:proofErr w:type="spellStart"/>
      <w:r w:rsidR="002C45DC">
        <w:t>posSIB</w:t>
      </w:r>
      <w:proofErr w:type="spellEnd"/>
      <w:r w:rsidR="002C45DC">
        <w:t xml:space="preserve"> segments </w:t>
      </w:r>
      <w:r w:rsidR="00451779">
        <w:t>is considered</w:t>
      </w:r>
      <w:r w:rsidR="00EB11C7">
        <w:t xml:space="preserve"> to reduce broadcast delays</w:t>
      </w:r>
      <w:r>
        <w:t>.</w:t>
      </w:r>
      <w:bookmarkEnd w:id="4"/>
    </w:p>
    <w:p w14:paraId="4C9784A0" w14:textId="494EBD06" w:rsidR="0045239B" w:rsidRDefault="0045239B" w:rsidP="00EF6256">
      <w:pPr>
        <w:pStyle w:val="Heading4"/>
      </w:pPr>
      <w:r>
        <w:t>2.</w:t>
      </w:r>
      <w:r w:rsidR="00BD4771">
        <w:t>1</w:t>
      </w:r>
      <w:r>
        <w:t>.</w:t>
      </w:r>
      <w:r w:rsidR="00350A57">
        <w:t>3</w:t>
      </w:r>
      <w:r>
        <w:tab/>
        <w:t>Unicast Tag</w:t>
      </w:r>
    </w:p>
    <w:p w14:paraId="6D209FF0" w14:textId="49144D69" w:rsidR="0045239B" w:rsidRDefault="0045239B" w:rsidP="0045239B">
      <w:r>
        <w:t>The unicast tag discussion was postponed to Rel-17. This is one of the important enhancements needed for flexibly delivering massive amount of AD.  It gives clear design and saves UE power by not having to listen to broadcast when NW intends to deliver a content using RRC connected mode procedure. Further, the UEs which transits to connected mode for obtaining AD via LPP can instead obtain AD from RRC which will save signalling load and latency.</w:t>
      </w:r>
    </w:p>
    <w:p w14:paraId="57C8C76D" w14:textId="383E1045" w:rsidR="0035665D" w:rsidRPr="0035665D" w:rsidRDefault="0045239B" w:rsidP="004F708E">
      <w:pPr>
        <w:pStyle w:val="Proposal"/>
      </w:pPr>
      <w:bookmarkStart w:id="5" w:name="_Toc61561872"/>
      <w:r>
        <w:t>Unicast tag is supported to minimize latency and reduce LPP signalling load.</w:t>
      </w:r>
      <w:bookmarkEnd w:id="5"/>
    </w:p>
    <w:p w14:paraId="3FD68109" w14:textId="2F8B3819" w:rsidR="00600814" w:rsidRDefault="00D9728A" w:rsidP="00350A57">
      <w:pPr>
        <w:pStyle w:val="Heading2"/>
      </w:pPr>
      <w:r>
        <w:t>2</w:t>
      </w:r>
      <w:r w:rsidR="0045239B">
        <w:t>.</w:t>
      </w:r>
      <w:r w:rsidR="00BD4771">
        <w:t>2</w:t>
      </w:r>
      <w:r>
        <w:tab/>
      </w:r>
      <w:r w:rsidR="00A13EF9">
        <w:t xml:space="preserve">Single </w:t>
      </w:r>
      <w:r w:rsidR="008529C5">
        <w:t>base-station positioning and r</w:t>
      </w:r>
      <w:r w:rsidR="00600814">
        <w:t>ich reporting</w:t>
      </w:r>
    </w:p>
    <w:p w14:paraId="5A03398F" w14:textId="08FC8835" w:rsidR="006C4A3E" w:rsidRDefault="006C4A3E" w:rsidP="00600814">
      <w:r>
        <w:t>As seen from end</w:t>
      </w:r>
      <w:r w:rsidR="00B31ED0">
        <w:t>-</w:t>
      </w:r>
      <w:r>
        <w:t>to</w:t>
      </w:r>
      <w:r w:rsidR="00B31ED0">
        <w:t>-</w:t>
      </w:r>
      <w:r>
        <w:t xml:space="preserve">end latency analysis, the </w:t>
      </w:r>
      <w:r w:rsidR="00306C82">
        <w:t xml:space="preserve">largest delay is incurred </w:t>
      </w:r>
      <w:r>
        <w:t>in the UE performing the measurement</w:t>
      </w:r>
      <w:r w:rsidR="00327BB5">
        <w:t>s</w:t>
      </w:r>
      <w:r>
        <w:t>. Hence any latency saving that needs to be done should be very much focused also on the UE measurement</w:t>
      </w:r>
      <w:r w:rsidR="00637604">
        <w:t>s and reporting</w:t>
      </w:r>
      <w:r>
        <w:t>.</w:t>
      </w:r>
      <w:r w:rsidR="00896568">
        <w:t xml:space="preserve"> RAN1 specified the DL measurement may take up to 85ms and thus clearly most of the delay is actu</w:t>
      </w:r>
      <w:r w:rsidR="0012666D">
        <w:t xml:space="preserve">ally </w:t>
      </w:r>
      <w:r w:rsidR="006C7AA9">
        <w:t>performing</w:t>
      </w:r>
      <w:r w:rsidR="0012666D">
        <w:t xml:space="preserve"> the </w:t>
      </w:r>
      <w:r w:rsidR="006C7AA9">
        <w:t>measurements</w:t>
      </w:r>
      <w:r w:rsidR="0012666D">
        <w:t>.</w:t>
      </w:r>
      <w:r w:rsidR="00B7534C">
        <w:t xml:space="preserve"> Repetition of </w:t>
      </w:r>
      <w:r w:rsidR="00C5738D">
        <w:t xml:space="preserve">PRS transmission for collecting multiple measurements would turn out very time consuming </w:t>
      </w:r>
      <w:r w:rsidR="00FB1A02">
        <w:t>and will incur large latency. To avoid this, it is important that as much information as possible to enable high accuracy positioning should be collected</w:t>
      </w:r>
      <w:r w:rsidR="00B12781">
        <w:t xml:space="preserve"> </w:t>
      </w:r>
    </w:p>
    <w:p w14:paraId="42F79813" w14:textId="668B0A21" w:rsidR="00476465" w:rsidRDefault="00C00F83" w:rsidP="00476465">
      <w:pPr>
        <w:pStyle w:val="Observation"/>
      </w:pPr>
      <w:bookmarkStart w:id="6" w:name="_Toc61561863"/>
      <w:r>
        <w:t xml:space="preserve">Information gathering should be maximized for every PRS transmission to avoid multiple repetitive </w:t>
      </w:r>
      <w:r w:rsidR="009916D4">
        <w:t xml:space="preserve">PRS </w:t>
      </w:r>
      <w:r>
        <w:t>transmission and measurement collection.</w:t>
      </w:r>
      <w:r w:rsidR="00EA50E8">
        <w:t xml:space="preserve"> Repetition of signal transmission and measurements should be minimized for certain target accuracy.</w:t>
      </w:r>
      <w:bookmarkEnd w:id="6"/>
    </w:p>
    <w:p w14:paraId="3FE7D93B" w14:textId="223F79CA" w:rsidR="00B16DD9" w:rsidRDefault="00B16DD9" w:rsidP="00476465">
      <w:pPr>
        <w:pStyle w:val="Observation"/>
      </w:pPr>
      <w:bookmarkStart w:id="7" w:name="_Toc61561864"/>
      <w:r>
        <w:t xml:space="preserve">For reducing latency, positioning methods which require </w:t>
      </w:r>
      <w:r w:rsidR="007B0D90">
        <w:t>less</w:t>
      </w:r>
      <w:r w:rsidR="00EB0E2D">
        <w:t>er</w:t>
      </w:r>
      <w:r w:rsidR="007B0D90">
        <w:t xml:space="preserve"> signal transmission</w:t>
      </w:r>
      <w:r w:rsidR="00D57D8D">
        <w:t xml:space="preserve">s </w:t>
      </w:r>
      <w:r w:rsidR="00905BAF">
        <w:t>should be prioritized. One such method is</w:t>
      </w:r>
      <w:r w:rsidR="00CF468D">
        <w:t xml:space="preserve"> variants of</w:t>
      </w:r>
      <w:r w:rsidR="00905BAF">
        <w:t xml:space="preserve"> single </w:t>
      </w:r>
      <w:r w:rsidR="00CF468D">
        <w:t xml:space="preserve">base station positioning. Measurement reporting from UE should be </w:t>
      </w:r>
      <w:r w:rsidR="00EB0E2D">
        <w:t>ensured to enable such methods.</w:t>
      </w:r>
      <w:bookmarkEnd w:id="7"/>
      <w:r w:rsidR="007B0D90">
        <w:t xml:space="preserve"> </w:t>
      </w:r>
    </w:p>
    <w:p w14:paraId="319A4859" w14:textId="5DF158CF" w:rsidR="00C372FC" w:rsidRDefault="00600814" w:rsidP="00600814">
      <w:r>
        <w:t>It was discussed in RAN2 previously to support additional path</w:t>
      </w:r>
      <w:r w:rsidR="008C483A">
        <w:t>s</w:t>
      </w:r>
      <w:r>
        <w:t xml:space="preserve"> up</w:t>
      </w:r>
      <w:r w:rsidR="00A22059">
        <w:t xml:space="preserve"> </w:t>
      </w:r>
      <w:r>
        <w:t xml:space="preserve">to 8. </w:t>
      </w:r>
      <w:r w:rsidR="001E3F23">
        <w:t xml:space="preserve">Rich reporting should also be considered as </w:t>
      </w:r>
      <w:r w:rsidR="005970A9">
        <w:t>bare minimum</w:t>
      </w:r>
      <w:r w:rsidR="007560A1">
        <w:t xml:space="preserve"> measurement </w:t>
      </w:r>
      <w:r w:rsidR="00B52F8C">
        <w:t xml:space="preserve">performed </w:t>
      </w:r>
      <w:r w:rsidR="00147EF5">
        <w:t>by UE</w:t>
      </w:r>
      <w:r w:rsidR="00B52F8C">
        <w:t xml:space="preserve"> </w:t>
      </w:r>
      <w:r w:rsidR="005970A9">
        <w:t xml:space="preserve">but providing all the </w:t>
      </w:r>
      <w:r w:rsidR="007560A1">
        <w:t>report</w:t>
      </w:r>
      <w:r w:rsidR="005970A9">
        <w:t>s</w:t>
      </w:r>
      <w:r w:rsidR="00606D27">
        <w:t xml:space="preserve"> </w:t>
      </w:r>
      <w:r>
        <w:t xml:space="preserve">to </w:t>
      </w:r>
      <w:r w:rsidR="005970A9">
        <w:t xml:space="preserve">the </w:t>
      </w:r>
      <w:r w:rsidR="00723448">
        <w:t>network</w:t>
      </w:r>
      <w:r w:rsidR="007560A1">
        <w:t xml:space="preserve">. </w:t>
      </w:r>
      <w:r w:rsidR="00723448">
        <w:t>Rich report can help NW to identify where in cell UE is located geogra</w:t>
      </w:r>
      <w:r w:rsidR="005606C3">
        <w:t>phically by using techniques such as ray tracing, finger-printing, AI/ML techniques.</w:t>
      </w:r>
    </w:p>
    <w:p w14:paraId="18432D24" w14:textId="3D07BA0E" w:rsidR="00DB20A0" w:rsidRPr="00600814" w:rsidRDefault="00DB20A0" w:rsidP="00DB20A0">
      <w:r>
        <w:lastRenderedPageBreak/>
        <w:t xml:space="preserve">UE does not need to perform the measurement for long interval to only provide nr-RSTD result. In </w:t>
      </w:r>
      <w:proofErr w:type="gramStart"/>
      <w:r>
        <w:t>fact</w:t>
      </w:r>
      <w:proofErr w:type="gramEnd"/>
      <w:r>
        <w:t xml:space="preserve"> measurement performed with smaller duration but providing all the necessary results (nr-RSTD plus all additional paths) can help to lower the latency.</w:t>
      </w:r>
    </w:p>
    <w:p w14:paraId="64277560" w14:textId="77777777" w:rsidR="00DB20A0" w:rsidRDefault="00DB20A0" w:rsidP="00DB20A0">
      <w:r>
        <w:t xml:space="preserve">Rich Reporting results were provided extensively by many companies in TR and thus RAN2 should also look into ways as how efficient rich reporting signalling can also be provided from RAN2. </w:t>
      </w:r>
    </w:p>
    <w:p w14:paraId="76242E31" w14:textId="01F52582" w:rsidR="00B16DD9" w:rsidRDefault="00C372FC" w:rsidP="00742E00">
      <w:pPr>
        <w:pStyle w:val="Proposal"/>
      </w:pPr>
      <w:bookmarkStart w:id="8" w:name="_Toc61561873"/>
      <w:r>
        <w:t>Solution</w:t>
      </w:r>
      <w:r w:rsidR="002C7D04">
        <w:t xml:space="preserve"> such as efficient signalling </w:t>
      </w:r>
      <w:r w:rsidR="005B29D3">
        <w:t>(rich reporting)</w:t>
      </w:r>
      <w:r w:rsidR="002C7D04">
        <w:t xml:space="preserve"> </w:t>
      </w:r>
      <w:r>
        <w:t xml:space="preserve">should </w:t>
      </w:r>
      <w:r w:rsidR="005B29D3">
        <w:t>be prioritized to reduce latency</w:t>
      </w:r>
      <w:r>
        <w:t>.</w:t>
      </w:r>
      <w:bookmarkEnd w:id="8"/>
      <w:r w:rsidR="005606C3">
        <w:t xml:space="preserve"> </w:t>
      </w:r>
    </w:p>
    <w:p w14:paraId="34AC8BEC" w14:textId="1D755AAA" w:rsidR="00742E00" w:rsidRDefault="00471AA3" w:rsidP="00742E00">
      <w:pPr>
        <w:pStyle w:val="Proposal"/>
      </w:pPr>
      <w:bookmarkStart w:id="9" w:name="_Toc61561874"/>
      <w:r>
        <w:t>Positioning methods requiring lesser signalling should be prioritized and supported</w:t>
      </w:r>
      <w:r w:rsidR="00580073">
        <w:t xml:space="preserve"> for use cases requiring </w:t>
      </w:r>
      <w:r w:rsidR="0055486C">
        <w:t>lower latencies</w:t>
      </w:r>
      <w:r>
        <w:t>.</w:t>
      </w:r>
      <w:bookmarkEnd w:id="9"/>
    </w:p>
    <w:p w14:paraId="53A3AFBD" w14:textId="5E4C6132" w:rsidR="007A55D0" w:rsidRPr="00600814" w:rsidRDefault="007A55D0" w:rsidP="004F708E">
      <w:pPr>
        <w:pStyle w:val="Proposal"/>
      </w:pPr>
      <w:bookmarkStart w:id="10" w:name="_Toc61561875"/>
      <w:r>
        <w:t>Repor</w:t>
      </w:r>
      <w:r w:rsidR="00083F49">
        <w:t>t</w:t>
      </w:r>
      <w:r>
        <w:t xml:space="preserve">ing of several parameters </w:t>
      </w:r>
      <w:r w:rsidR="004A2391">
        <w:t xml:space="preserve">including </w:t>
      </w:r>
      <w:r w:rsidR="00741786">
        <w:t>multiple peak times, peak power levels, DL-</w:t>
      </w:r>
      <w:proofErr w:type="spellStart"/>
      <w:r w:rsidR="00741786">
        <w:t>AoA</w:t>
      </w:r>
      <w:proofErr w:type="spellEnd"/>
      <w:r w:rsidR="00741786">
        <w:t xml:space="preserve"> for every peak</w:t>
      </w:r>
      <w:r w:rsidR="00B16DD9">
        <w:t xml:space="preserve"> </w:t>
      </w:r>
      <w:r w:rsidR="006B59BD">
        <w:t>should be supported.</w:t>
      </w:r>
      <w:bookmarkEnd w:id="10"/>
    </w:p>
    <w:p w14:paraId="418B5EB4" w14:textId="7CDBC900" w:rsidR="005B5424" w:rsidRDefault="005B5424" w:rsidP="005B5424">
      <w:pPr>
        <w:pStyle w:val="Heading3"/>
      </w:pPr>
      <w:r>
        <w:t>2.3</w:t>
      </w:r>
      <w:r>
        <w:tab/>
        <w:t>Positioning Capability Storage in Core Network</w:t>
      </w:r>
    </w:p>
    <w:p w14:paraId="1ABCEC7F" w14:textId="77777777" w:rsidR="005B5424" w:rsidRDefault="005B5424" w:rsidP="005B5424">
      <w:pPr>
        <w:rPr>
          <w:b/>
        </w:rPr>
      </w:pPr>
      <w:r>
        <w:t xml:space="preserve">It is important to consider Time to First Fix for positioning latency studies. As defined in 22.261: </w:t>
      </w: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5CC97417" w14:textId="77777777" w:rsidR="005B5424" w:rsidRDefault="005B5424" w:rsidP="005B5424">
      <w:r>
        <w:t xml:space="preserve">Hence, before starting first positioning measurements; any activity/transactions that the device would require should be part of TTFF; for example, capability exchange, any pre-requisite procedure such as NR-ECID, retrieval of first assistance data to perform measurements. </w:t>
      </w:r>
    </w:p>
    <w:p w14:paraId="377779C9" w14:textId="77777777" w:rsidR="005B5424" w:rsidRDefault="005B5424" w:rsidP="005B5424">
      <w:r>
        <w:t>Hereafter, the device may be required to perform periodic measurements (update rates) depending upon the application requirements.</w:t>
      </w:r>
    </w:p>
    <w:p w14:paraId="7D87EF47" w14:textId="77777777" w:rsidR="005B5424" w:rsidRDefault="005B5424" w:rsidP="005B5424">
      <w:r>
        <w:t>From 22.261:</w:t>
      </w:r>
    </w:p>
    <w:p w14:paraId="62F38022" w14:textId="77777777" w:rsidR="005B5424" w:rsidRDefault="005B5424" w:rsidP="005B5424">
      <w:pPr>
        <w:rPr>
          <w:noProof/>
        </w:rPr>
      </w:pPr>
      <w:r w:rsidRPr="008D2F81">
        <w:rPr>
          <w:noProof/>
        </w:rPr>
        <w:t>The 5G system shall be able to provide the 5G positioning services with a TTFF less than 30 s and, for some 5G positioning services, shall support mechanisms to provide a TTFF less than 10s.</w:t>
      </w:r>
    </w:p>
    <w:p w14:paraId="3287969B" w14:textId="77777777" w:rsidR="005B5424" w:rsidRDefault="005B5424" w:rsidP="005B5424">
      <w:pPr>
        <w:pStyle w:val="NO"/>
        <w:rPr>
          <w:noProof/>
        </w:rPr>
      </w:pPr>
      <w:r>
        <w:rPr>
          <w:noProof/>
        </w:rPr>
        <w:t xml:space="preserve">NOTE 1: </w:t>
      </w:r>
      <w:r>
        <w:rPr>
          <w:noProof/>
        </w:rPr>
        <w:tab/>
        <w:t>In some services, a</w:t>
      </w:r>
      <w:r w:rsidRPr="008D2F81">
        <w:rPr>
          <w:noProof/>
        </w:rPr>
        <w:t xml:space="preserve"> TTFF of less than 10s may only be achievable at the expense of a relaxation of some other performances</w:t>
      </w:r>
      <w:r>
        <w:rPr>
          <w:noProof/>
        </w:rPr>
        <w:t xml:space="preserve"> (e.g. </w:t>
      </w:r>
      <w:r w:rsidRPr="008D2F81">
        <w:rPr>
          <w:noProof/>
        </w:rPr>
        <w:t>horizontal accuracy may be 1</w:t>
      </w:r>
      <w:r>
        <w:rPr>
          <w:noProof/>
        </w:rPr>
        <w:t xml:space="preserve"> m</w:t>
      </w:r>
      <w:r w:rsidRPr="008D2F81">
        <w:rPr>
          <w:noProof/>
        </w:rPr>
        <w:t xml:space="preserve"> </w:t>
      </w:r>
      <w:r>
        <w:rPr>
          <w:noProof/>
        </w:rPr>
        <w:t xml:space="preserve">or 3 </w:t>
      </w:r>
      <w:r w:rsidRPr="008D2F81">
        <w:rPr>
          <w:noProof/>
        </w:rPr>
        <w:t xml:space="preserve">m after 10 s TTFF, and reach a steady state accuracy of </w:t>
      </w:r>
      <w:r>
        <w:rPr>
          <w:noProof/>
        </w:rPr>
        <w:t>0.3</w:t>
      </w:r>
      <w:r w:rsidRPr="008D2F81">
        <w:rPr>
          <w:noProof/>
        </w:rPr>
        <w:t xml:space="preserve"> m after 30s</w:t>
      </w:r>
      <w:r>
        <w:rPr>
          <w:noProof/>
        </w:rPr>
        <w:t>).</w:t>
      </w:r>
    </w:p>
    <w:p w14:paraId="16A994A0" w14:textId="77777777" w:rsidR="005B5424" w:rsidRDefault="005B5424" w:rsidP="005B5424"/>
    <w:p w14:paraId="02B76936" w14:textId="77777777" w:rsidR="005B5424" w:rsidRDefault="005B5424" w:rsidP="005B5424">
      <w:pPr>
        <w:pStyle w:val="Observation"/>
      </w:pPr>
      <w:bookmarkStart w:id="11" w:name="_Toc61561865"/>
      <w:r>
        <w:t>Time to first fix should be considered in latency studies and any improvements in this area can be studied. Considering TTFF in latency may relax the other core latency requirements for performing measurements and reporting to the location server for positioning computation.</w:t>
      </w:r>
      <w:bookmarkEnd w:id="11"/>
      <w:r>
        <w:t xml:space="preserve"> </w:t>
      </w:r>
    </w:p>
    <w:p w14:paraId="514C011A" w14:textId="77777777" w:rsidR="005B5424" w:rsidRDefault="005B5424" w:rsidP="005B5424">
      <w:pPr>
        <w:pStyle w:val="Observation"/>
        <w:numPr>
          <w:ilvl w:val="0"/>
          <w:numId w:val="0"/>
        </w:numPr>
        <w:ind w:left="1701"/>
      </w:pPr>
    </w:p>
    <w:p w14:paraId="6BD31D09" w14:textId="77777777" w:rsidR="005B5424" w:rsidRDefault="005B5424" w:rsidP="005B5424">
      <w:r>
        <w:t>Potential improvement during TTFF can be storage of UE positioning capabilities by AMF. AMF would thus forward it to LMF.</w:t>
      </w:r>
    </w:p>
    <w:p w14:paraId="1D0DC3E7" w14:textId="77777777" w:rsidR="005B5424" w:rsidRDefault="005B5424" w:rsidP="005B5424">
      <w:r>
        <w:t>One potential way is that UE provides the positioning capabilities as part of first attach procedure or after expiry of certain timer in Tracking Area update message. AMF stores the capabilities and provides to the selected LMF.</w:t>
      </w:r>
    </w:p>
    <w:p w14:paraId="34214278" w14:textId="77777777" w:rsidR="005B5424" w:rsidRDefault="005B5424" w:rsidP="005B5424"/>
    <w:p w14:paraId="7AFFCF5B" w14:textId="77777777" w:rsidR="005B5424" w:rsidRDefault="005B5424" w:rsidP="005B5424">
      <w:r>
        <w:rPr>
          <w:noProof/>
        </w:rPr>
        <w:object w:dxaOrig="10950" w:dyaOrig="2940" w14:anchorId="299A5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9.75pt" o:ole="">
            <v:imagedata r:id="rId12" o:title=""/>
          </v:shape>
          <o:OLEObject Type="Embed" ProgID="Mscgen.Chart" ShapeID="_x0000_i1025" DrawAspect="Content" ObjectID="_1672174622" r:id="rId13"/>
        </w:object>
      </w:r>
    </w:p>
    <w:p w14:paraId="42C2C720" w14:textId="77777777" w:rsidR="005B5424" w:rsidRDefault="005B5424" w:rsidP="005B5424"/>
    <w:p w14:paraId="455DF436" w14:textId="77777777" w:rsidR="005B5424" w:rsidRDefault="005B5424" w:rsidP="005B5424"/>
    <w:p w14:paraId="406E9070" w14:textId="77777777" w:rsidR="005B5424" w:rsidRDefault="005B5424" w:rsidP="005B5424">
      <w:r>
        <w:t>An example for MT-LR case would be then at step 11; AMF would provide the positioning capabilities to the selected LMF.</w:t>
      </w:r>
    </w:p>
    <w:bookmarkStart w:id="12" w:name="_MON_1643182591"/>
    <w:bookmarkEnd w:id="12"/>
    <w:p w14:paraId="6CA7E3D7" w14:textId="77777777" w:rsidR="005B5424" w:rsidRDefault="005B5424" w:rsidP="005B5424">
      <w:pPr>
        <w:rPr>
          <w:rFonts w:ascii="Arial" w:eastAsia="Malgun Gothic" w:hAnsi="Arial"/>
          <w:b/>
          <w:lang w:eastAsia="en-US"/>
        </w:rPr>
      </w:pPr>
      <w:r w:rsidRPr="00D52B59">
        <w:rPr>
          <w:rFonts w:ascii="Arial" w:eastAsia="Malgun Gothic" w:hAnsi="Arial"/>
          <w:b/>
          <w:noProof/>
          <w:lang w:eastAsia="en-US"/>
        </w:rPr>
        <w:object w:dxaOrig="10929" w:dyaOrig="11486" w14:anchorId="208B5347">
          <v:shape id="_x0000_i1026" type="#_x0000_t75" style="width:473.25pt;height:496.5pt" o:ole="">
            <v:imagedata r:id="rId14" o:title=""/>
          </v:shape>
          <o:OLEObject Type="Embed" ProgID="Word.Picture.8" ShapeID="_x0000_i1026" DrawAspect="Content" ObjectID="_1672174623" r:id="rId15"/>
        </w:object>
      </w:r>
    </w:p>
    <w:p w14:paraId="7FDC900F" w14:textId="77777777" w:rsidR="005B5424" w:rsidRDefault="005B5424" w:rsidP="005B5424">
      <w:pPr>
        <w:rPr>
          <w:rFonts w:ascii="Arial" w:eastAsia="Malgun Gothic" w:hAnsi="Arial"/>
          <w:b/>
          <w:lang w:eastAsia="en-US"/>
        </w:rPr>
      </w:pPr>
    </w:p>
    <w:p w14:paraId="4B8F9173" w14:textId="77777777" w:rsidR="005B5424" w:rsidRDefault="005B5424" w:rsidP="005B5424">
      <w:pPr>
        <w:rPr>
          <w:rFonts w:ascii="Arial" w:eastAsia="Malgun Gothic" w:hAnsi="Arial"/>
          <w:b/>
          <w:lang w:eastAsia="en-US"/>
        </w:rPr>
      </w:pPr>
    </w:p>
    <w:p w14:paraId="5DCBC84F" w14:textId="77777777" w:rsidR="005B5424" w:rsidRDefault="005B5424" w:rsidP="005B5424">
      <w:pPr>
        <w:rPr>
          <w:rFonts w:eastAsia="Malgun Gothic"/>
          <w:lang w:eastAsia="en-US"/>
        </w:rPr>
      </w:pPr>
      <w:r>
        <w:rPr>
          <w:rFonts w:eastAsia="Malgun Gothic"/>
          <w:lang w:eastAsia="en-US"/>
        </w:rPr>
        <w:t>There can be cases when AMF does not have the capability stored. In such case, legacy mechanism where LMF fetches from UE can be realized. In such case when LMF has not obtained capability from AMF; LMF may upload the obtained UE capabilities to AMF.</w:t>
      </w:r>
    </w:p>
    <w:p w14:paraId="6DD06F3D" w14:textId="77777777" w:rsidR="005B5424" w:rsidRDefault="005B5424" w:rsidP="005B5424">
      <w:r>
        <w:rPr>
          <w:rFonts w:eastAsia="Malgun Gothic"/>
          <w:lang w:eastAsia="en-US"/>
        </w:rPr>
        <w:t xml:space="preserve"> </w:t>
      </w:r>
    </w:p>
    <w:p w14:paraId="7048709E" w14:textId="77777777" w:rsidR="005B5424" w:rsidRDefault="005B5424" w:rsidP="005B5424">
      <w:pPr>
        <w:pStyle w:val="Observation"/>
      </w:pPr>
      <w:bookmarkStart w:id="13" w:name="_Toc61561866"/>
      <w:r>
        <w:lastRenderedPageBreak/>
        <w:t>For the case when AMF does not have the positioning capability available, the existing procedure can be used where LMF obtains capability from UE via LPP. LMF may upload the positioning capabilities to AMF.</w:t>
      </w:r>
      <w:bookmarkEnd w:id="13"/>
    </w:p>
    <w:p w14:paraId="2615482C" w14:textId="77777777" w:rsidR="005B5424" w:rsidRDefault="005B5424" w:rsidP="005B5424">
      <w:pPr>
        <w:rPr>
          <w:rFonts w:eastAsia="Malgun Gothic"/>
          <w:lang w:eastAsia="en-US"/>
        </w:rPr>
      </w:pPr>
    </w:p>
    <w:p w14:paraId="197E93AF" w14:textId="77777777" w:rsidR="005B5424" w:rsidRDefault="005B5424" w:rsidP="005B5424">
      <w:pPr>
        <w:rPr>
          <w:rFonts w:eastAsia="Malgun Gothic"/>
          <w:lang w:eastAsia="en-US"/>
        </w:rPr>
      </w:pPr>
      <w:r>
        <w:rPr>
          <w:rFonts w:eastAsia="Malgun Gothic"/>
          <w:lang w:eastAsia="en-US"/>
        </w:rPr>
        <w:t>Additionally, AMF may fetch it from UE. An example illustrating MO-LR case; the highlighted in red would be new steps.</w:t>
      </w:r>
    </w:p>
    <w:p w14:paraId="27F44FEE" w14:textId="77777777" w:rsidR="005B5424" w:rsidRDefault="005B5424" w:rsidP="005B5424">
      <w:pPr>
        <w:rPr>
          <w:rFonts w:eastAsia="Malgun Gothic"/>
          <w:lang w:eastAsia="en-US"/>
        </w:rPr>
      </w:pPr>
    </w:p>
    <w:p w14:paraId="62AB2F81" w14:textId="62357B3D" w:rsidR="005B5424" w:rsidRDefault="005B5424" w:rsidP="005B5424">
      <w:pPr>
        <w:rPr>
          <w:rFonts w:eastAsia="Malgun Gothic"/>
          <w:lang w:eastAsia="en-US"/>
        </w:rPr>
      </w:pPr>
      <w:bookmarkStart w:id="14" w:name="_MON_1633871842"/>
      <w:bookmarkEnd w:id="14"/>
      <w:r>
        <w:rPr>
          <w:noProof/>
        </w:rPr>
        <w:drawing>
          <wp:inline distT="0" distB="0" distL="0" distR="0" wp14:anchorId="1C068790" wp14:editId="590CFC3C">
            <wp:extent cx="6107430" cy="5012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07430" cy="5012055"/>
                    </a:xfrm>
                    <a:prstGeom prst="rect">
                      <a:avLst/>
                    </a:prstGeom>
                    <a:noFill/>
                    <a:ln>
                      <a:noFill/>
                    </a:ln>
                  </pic:spPr>
                </pic:pic>
              </a:graphicData>
            </a:graphic>
          </wp:inline>
        </w:drawing>
      </w:r>
    </w:p>
    <w:p w14:paraId="5C4A6418" w14:textId="77777777" w:rsidR="005B5424" w:rsidRDefault="005B5424" w:rsidP="005B5424">
      <w:pPr>
        <w:pStyle w:val="B1"/>
        <w:rPr>
          <w:rFonts w:eastAsia="DengXian"/>
        </w:rPr>
      </w:pPr>
      <w:r>
        <w:t>1)</w:t>
      </w:r>
      <w:r>
        <w:tab/>
        <w:t xml:space="preserve">If the UE is in CM-IDLE state, </w:t>
      </w:r>
      <w:r>
        <w:rPr>
          <w:rFonts w:eastAsia="DengXian"/>
        </w:rPr>
        <w:t>UE instigates the UE triggered Service Request as defined in clause 4.2.3.2 of TS 23.502 [19] in order to establish a signalling connection with the AMF.</w:t>
      </w:r>
    </w:p>
    <w:p w14:paraId="2CEECCB4" w14:textId="77777777" w:rsidR="005B5424" w:rsidRDefault="005B5424" w:rsidP="005B5424">
      <w:pPr>
        <w:pStyle w:val="B1"/>
        <w:rPr>
          <w:lang w:eastAsia="ja-JP"/>
        </w:rPr>
      </w:pPr>
      <w:r>
        <w:t>2)</w:t>
      </w:r>
      <w:r>
        <w:tab/>
        <w:t xml:space="preserve">The UE sends an MO-LR Request message </w:t>
      </w:r>
      <w:r>
        <w:rPr>
          <w:rFonts w:eastAsia="DengXian"/>
        </w:rPr>
        <w:t xml:space="preserve">included in a UL NAS </w:t>
      </w:r>
      <w:r>
        <w:rPr>
          <w:rFonts w:eastAsia="DengXian"/>
          <w:lang w:val="en-US"/>
        </w:rPr>
        <w:t>TRANSPORT</w:t>
      </w:r>
      <w:r>
        <w:rPr>
          <w:rFonts w:eastAsia="DengXian"/>
        </w:rPr>
        <w:t xml:space="preserve"> message. </w:t>
      </w:r>
      <w:r>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Pr>
          <w:rFonts w:eastAsia="SimSun"/>
        </w:rPr>
        <w:t xml:space="preserve">the </w:t>
      </w:r>
      <w:proofErr w:type="gramStart"/>
      <w:r>
        <w:t>AF, and</w:t>
      </w:r>
      <w:proofErr w:type="gramEnd"/>
      <w:r>
        <w:t xml:space="preserve">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Pr>
          <w:noProof/>
        </w:rPr>
        <w:t>UE's</w:t>
      </w:r>
      <w:r>
        <w:t xml:space="preserve"> identity. If the UE is instead requesting location assistance data, the embedded LPP message specifies the type of assistance data and the positioning method for which the assistance data applies.</w:t>
      </w:r>
    </w:p>
    <w:p w14:paraId="602FE304" w14:textId="77777777" w:rsidR="005B5424" w:rsidRDefault="005B5424" w:rsidP="005B5424">
      <w:pPr>
        <w:pStyle w:val="B1"/>
      </w:pPr>
      <w:r>
        <w:lastRenderedPageBreak/>
        <w:tab/>
        <w:t>For an LCS 5GC-MO-LR requesting location transfer to an LCS Client</w:t>
      </w:r>
      <w:r>
        <w:rPr>
          <w:rFonts w:eastAsia="SimSun"/>
        </w:rPr>
        <w:t xml:space="preserve"> or AF</w:t>
      </w:r>
      <w:r>
        <w:t>, the AMF shall assign a GMLC address, i.e. VGMLC address, which is stored in the AMF. If a VGMLC address is not available, the AMF may reject the location request. The AMF verifies the subscription profile of the UE and decides if the requested service is allowed or not.</w:t>
      </w:r>
    </w:p>
    <w:p w14:paraId="2824F130" w14:textId="77777777" w:rsidR="005B5424" w:rsidRDefault="005B5424" w:rsidP="005B5424">
      <w:pPr>
        <w:pStyle w:val="B1"/>
      </w:pPr>
      <w:r>
        <w:t>3) AMF would verify if the capabilities are available or not.</w:t>
      </w:r>
    </w:p>
    <w:p w14:paraId="2C458505" w14:textId="77777777" w:rsidR="005B5424" w:rsidRDefault="005B5424" w:rsidP="005B5424">
      <w:pPr>
        <w:pStyle w:val="B1"/>
      </w:pPr>
      <w:r>
        <w:t>4) If not already available, AMF would request it from the UE.</w:t>
      </w:r>
    </w:p>
    <w:p w14:paraId="020CEEB5" w14:textId="77777777" w:rsidR="005B5424" w:rsidRDefault="005B5424" w:rsidP="005B5424">
      <w:pPr>
        <w:pStyle w:val="B1"/>
      </w:pPr>
      <w:r>
        <w:t>5) UE provides the positioning capabilities.</w:t>
      </w:r>
    </w:p>
    <w:p w14:paraId="452E39B8" w14:textId="77777777" w:rsidR="005B5424" w:rsidRDefault="005B5424" w:rsidP="005B5424">
      <w:pPr>
        <w:pStyle w:val="B1"/>
      </w:pPr>
      <w:r>
        <w:t>6)</w:t>
      </w:r>
      <w:r>
        <w:tab/>
        <w:t>The AMF stores the capabilities and selects an LMF as described in clause 5.1.</w:t>
      </w:r>
    </w:p>
    <w:p w14:paraId="196928E2" w14:textId="77777777" w:rsidR="005B5424" w:rsidRDefault="005B5424" w:rsidP="005B5424">
      <w:pPr>
        <w:pStyle w:val="B1"/>
      </w:pPr>
      <w:r>
        <w:t>7)</w:t>
      </w:r>
      <w:r>
        <w:tab/>
        <w:t xml:space="preserve">The </w:t>
      </w:r>
      <w:r>
        <w:rPr>
          <w:lang w:val="en-US"/>
        </w:rPr>
        <w:t xml:space="preserve">AMF </w:t>
      </w:r>
      <w:r>
        <w:t>invoke</w:t>
      </w:r>
      <w:r>
        <w:rPr>
          <w:lang w:val="en-US"/>
        </w:rPr>
        <w:t>s</w:t>
      </w:r>
      <w:r>
        <w:t xml:space="preserve"> the </w:t>
      </w:r>
      <w:proofErr w:type="spellStart"/>
      <w:r>
        <w:t>Nlmf_Location_DetermineLocation</w:t>
      </w:r>
      <w:proofErr w:type="spellEnd"/>
      <w:r>
        <w:t xml:space="preserve"> service operation towards the LMF. The service operation includes an </w:t>
      </w:r>
      <w:r>
        <w:rPr>
          <w:lang w:val="en-US"/>
        </w:rPr>
        <w:t xml:space="preserve">LCS </w:t>
      </w:r>
      <w:r>
        <w:t>Correlation identifier,</w:t>
      </w:r>
      <w:r>
        <w:rPr>
          <w:lang w:val="en-US"/>
        </w:rPr>
        <w:t xml:space="preserve"> the serving cell identity, the client type, an </w:t>
      </w:r>
      <w:r>
        <w:t xml:space="preserve">indication whether a location estimate, or location assistance data is requested and any embedded LPP message in the MO-LR Request. If the </w:t>
      </w:r>
      <w:r>
        <w:rPr>
          <w:noProof/>
        </w:rPr>
        <w:t>UE's</w:t>
      </w:r>
      <w:r>
        <w:t xml:space="preserve"> location is requested, the service request may include</w:t>
      </w:r>
      <w:r>
        <w:rPr>
          <w:lang w:val="en-US"/>
        </w:rPr>
        <w:t xml:space="preserve"> an indication if UE supports LPP,</w:t>
      </w:r>
      <w:r>
        <w:t xml:space="preserve"> the requested QoS and Supported GAD shapes</w:t>
      </w:r>
      <w:r>
        <w:rPr>
          <w:lang w:val="en-US"/>
        </w:rPr>
        <w:t xml:space="preserve">. </w:t>
      </w:r>
      <w:r>
        <w:t xml:space="preserve">If location assistance data is requested, the embedded LPP message will convey the requested types of location assistance data. </w:t>
      </w:r>
      <w:r>
        <w:rPr>
          <w:lang w:val="en-US"/>
        </w:rPr>
        <w:t xml:space="preserve">If any of the procedures in </w:t>
      </w:r>
      <w:r>
        <w:t>clause 6.11.1</w:t>
      </w:r>
      <w:r>
        <w:rPr>
          <w:lang w:val="en-US"/>
        </w:rPr>
        <w:t xml:space="preserve"> or </w:t>
      </w:r>
      <w:r>
        <w:t>6.11.2</w:t>
      </w:r>
      <w:r>
        <w:rPr>
          <w:lang w:val="en-US"/>
        </w:rPr>
        <w:t xml:space="preserve"> are used t</w:t>
      </w:r>
      <w:r>
        <w:t xml:space="preserve">he service operation includes the AMF identity. Once an AMF has selected an LMF it must continue to use that LMF for the duration of the session. The positioning capabilities are also provided. </w:t>
      </w:r>
    </w:p>
    <w:p w14:paraId="725212D5" w14:textId="77777777" w:rsidR="005B5424" w:rsidRDefault="005B5424" w:rsidP="005B5424">
      <w:pPr>
        <w:pStyle w:val="B1"/>
      </w:pPr>
      <w:r>
        <w:t>8)</w:t>
      </w:r>
      <w:r>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51A96013" w14:textId="77777777" w:rsidR="005B5424" w:rsidRDefault="005B5424" w:rsidP="005B5424"/>
    <w:p w14:paraId="69D7ABEA" w14:textId="77777777" w:rsidR="005B5424" w:rsidRDefault="005B5424" w:rsidP="005B5424">
      <w:pPr>
        <w:pStyle w:val="Observation"/>
      </w:pPr>
      <w:bookmarkStart w:id="15" w:name="_Toc61561867"/>
      <w:r>
        <w:t>AMF may also obtain the capabilities from UE as part of MO-LR procedure.</w:t>
      </w:r>
      <w:bookmarkEnd w:id="15"/>
    </w:p>
    <w:p w14:paraId="11EB293F" w14:textId="77777777" w:rsidR="005B5424" w:rsidRDefault="005B5424" w:rsidP="005B5424">
      <w:pPr>
        <w:rPr>
          <w:rFonts w:eastAsia="Malgun Gothic"/>
          <w:lang w:eastAsia="en-US"/>
        </w:rPr>
      </w:pPr>
    </w:p>
    <w:p w14:paraId="059A0552" w14:textId="77777777" w:rsidR="005B5424" w:rsidRDefault="005B5424" w:rsidP="005B5424">
      <w:pPr>
        <w:pStyle w:val="Proposal"/>
      </w:pPr>
      <w:bookmarkStart w:id="16" w:name="_Toc61561876"/>
      <w:r>
        <w:t xml:space="preserve">RAN2 to consider solutions that would save latency during capability transfer and send </w:t>
      </w:r>
      <w:proofErr w:type="gramStart"/>
      <w:r>
        <w:t>an</w:t>
      </w:r>
      <w:proofErr w:type="gramEnd"/>
      <w:r>
        <w:t xml:space="preserve"> LS to SA2 to provide solution that minimizes latency in retrieving capability from UE to LMF via LPP.</w:t>
      </w:r>
      <w:bookmarkEnd w:id="16"/>
    </w:p>
    <w:p w14:paraId="1F02D63B" w14:textId="6D8D2AF6" w:rsidR="00BE426B" w:rsidRPr="00A116C7" w:rsidRDefault="00BE426B" w:rsidP="00BE426B">
      <w:pPr>
        <w:pStyle w:val="Heading2"/>
      </w:pPr>
      <w:r w:rsidRPr="00A116C7">
        <w:t>2.</w:t>
      </w:r>
      <w:r>
        <w:t>4</w:t>
      </w:r>
      <w:r w:rsidRPr="00A116C7">
        <w:tab/>
        <w:t>Architecture</w:t>
      </w:r>
    </w:p>
    <w:p w14:paraId="4AE15007" w14:textId="70D8448B" w:rsidR="00BE426B" w:rsidRDefault="00BE426B" w:rsidP="00BE426B">
      <w:pPr>
        <w:pStyle w:val="Heading3"/>
      </w:pPr>
      <w:r>
        <w:t>2.4.1</w:t>
      </w:r>
      <w:r>
        <w:tab/>
        <w:t>Positioning Architecture for IIOT Scenario</w:t>
      </w:r>
    </w:p>
    <w:p w14:paraId="40C7F808" w14:textId="77777777" w:rsidR="00BE426B" w:rsidRDefault="00BE426B" w:rsidP="00BE426B">
      <w:r>
        <w:t>It is expected that for factory IIOT scenario Non-Public Network (NPN) architecture would be used. As per NPN architecture the AMF still has very central and important roles such as with subscriptions, authorizations, security, privacy etc. also in the context of IIOT. Hence, positioning architecture which uses AMF should be prioritized and architecture such as local-LMF which undermines AMF should be discouraged.</w:t>
      </w:r>
    </w:p>
    <w:p w14:paraId="52831C6D" w14:textId="77777777" w:rsidR="00BE426B" w:rsidRDefault="00BE426B" w:rsidP="00BE426B">
      <w:pPr>
        <w:pStyle w:val="Observation"/>
      </w:pPr>
      <w:bookmarkStart w:id="17" w:name="_Toc61561868"/>
      <w:r w:rsidRPr="0090019F">
        <w:rPr>
          <w:lang w:val="en-US"/>
        </w:rPr>
        <w:t>AMF is one of the important nodes required for IIOT positioning.</w:t>
      </w:r>
      <w:bookmarkEnd w:id="17"/>
    </w:p>
    <w:p w14:paraId="0AE6736B" w14:textId="77777777" w:rsidR="00BE426B" w:rsidRPr="007156FF" w:rsidRDefault="00BE426B" w:rsidP="00BE426B">
      <w:pPr>
        <w:pStyle w:val="BodyText"/>
        <w:rPr>
          <w:rFonts w:ascii="Times New Roman" w:eastAsia="SimSun" w:hAnsi="Times New Roman"/>
        </w:rPr>
      </w:pPr>
      <w:r w:rsidRPr="007156FF">
        <w:rPr>
          <w:rFonts w:ascii="Times New Roman" w:hAnsi="Times New Roman"/>
          <w:lang w:val="en-US"/>
        </w:rPr>
        <w:t xml:space="preserve">We agree that in GERAN/UTRAN the location server could be part of BSC/RNC. However, the GERAN/UTRAN architecture is not the same as EPS/NR. RNC/BSC controls several </w:t>
      </w:r>
      <w:proofErr w:type="spellStart"/>
      <w:r w:rsidRPr="007156FF">
        <w:rPr>
          <w:rFonts w:ascii="Times New Roman" w:hAnsi="Times New Roman"/>
          <w:lang w:val="en-US"/>
        </w:rPr>
        <w:t>nodeBs</w:t>
      </w:r>
      <w:proofErr w:type="spellEnd"/>
      <w:r w:rsidRPr="007156FF">
        <w:rPr>
          <w:rFonts w:ascii="Times New Roman" w:hAnsi="Times New Roman"/>
          <w:lang w:val="en-US"/>
        </w:rPr>
        <w:t xml:space="preserve">, whereas in EPS/NR there are just </w:t>
      </w:r>
      <w:proofErr w:type="spellStart"/>
      <w:r w:rsidRPr="007156FF">
        <w:rPr>
          <w:rFonts w:ascii="Times New Roman" w:hAnsi="Times New Roman"/>
          <w:lang w:val="en-US"/>
        </w:rPr>
        <w:t>nodeBs</w:t>
      </w:r>
      <w:proofErr w:type="spellEnd"/>
      <w:r w:rsidRPr="007156FF">
        <w:rPr>
          <w:rFonts w:ascii="Times New Roman" w:hAnsi="Times New Roman"/>
          <w:lang w:val="en-US"/>
        </w:rPr>
        <w:t xml:space="preserve">. </w:t>
      </w:r>
      <w:r w:rsidRPr="007156FF">
        <w:rPr>
          <w:rFonts w:ascii="Times New Roman" w:hAnsi="Times New Roman"/>
          <w:lang w:val="en-US" w:eastAsia="sv-SE"/>
        </w:rPr>
        <w:t>In GERAN/UTRAN there was possibility of location server functionality either separate entity SMLC/SAS connected to BSC/RNC or it could be part of BSC/RNC. The intention was not the latency to have the functionality in RNC/BSC. For EPS there is nothing corresponding to BSC/RNC. We then had to select whether to connect E-SMLC to eNB or MME. MME was selected to avoid an additional SCTP connection to every eNB. It can be noted that EPS did not define any E-SMLC in eNB. Thus, w</w:t>
      </w:r>
      <w:proofErr w:type="spellStart"/>
      <w:r w:rsidRPr="007156FF">
        <w:rPr>
          <w:rFonts w:ascii="Times New Roman" w:eastAsia="SimSun" w:hAnsi="Times New Roman"/>
        </w:rPr>
        <w:t>e</w:t>
      </w:r>
      <w:proofErr w:type="spellEnd"/>
      <w:r w:rsidRPr="007156FF">
        <w:rPr>
          <w:rFonts w:ascii="Times New Roman" w:eastAsia="SimSun" w:hAnsi="Times New Roman"/>
        </w:rPr>
        <w:t xml:space="preserve"> should not revert this in NR. </w:t>
      </w:r>
    </w:p>
    <w:p w14:paraId="45E67FFA" w14:textId="77777777" w:rsidR="00BE426B" w:rsidRPr="00A169B0" w:rsidRDefault="00BE426B" w:rsidP="00BE426B">
      <w:pPr>
        <w:spacing w:before="60" w:after="0"/>
        <w:rPr>
          <w:lang w:val="en-US"/>
        </w:rPr>
      </w:pPr>
      <w:r w:rsidRPr="007156FF">
        <w:rPr>
          <w:rFonts w:eastAsia="SimSun"/>
          <w:szCs w:val="24"/>
          <w:lang w:eastAsia="zh-CN"/>
        </w:rPr>
        <w:t xml:space="preserve">Further, </w:t>
      </w:r>
      <w:r>
        <w:rPr>
          <w:rFonts w:eastAsia="SimSun"/>
          <w:szCs w:val="24"/>
          <w:lang w:eastAsia="zh-CN"/>
        </w:rPr>
        <w:t>t</w:t>
      </w:r>
      <w:r w:rsidRPr="007156FF">
        <w:rPr>
          <w:rFonts w:eastAsia="SimSun"/>
          <w:szCs w:val="24"/>
          <w:lang w:eastAsia="zh-CN"/>
        </w:rPr>
        <w:t xml:space="preserve">he NPN based deployment which allows 5GC to be located in factory premises should be used. We do not see the need to evaluate “local AMF” separately. The NPN architecture already supports the deployment and can be used. </w:t>
      </w:r>
      <w:r w:rsidRPr="007156FF">
        <w:rPr>
          <w:rFonts w:eastAsia="SimSun"/>
          <w:szCs w:val="24"/>
        </w:rPr>
        <w:t>I</w:t>
      </w:r>
      <w:r w:rsidRPr="007156FF">
        <w:rPr>
          <w:lang w:val="en-US"/>
        </w:rPr>
        <w:t>f one need very low latency for a function, all functionality required for the function can be deployed on site.</w:t>
      </w:r>
      <w:r>
        <w:rPr>
          <w:lang w:val="en-US"/>
        </w:rPr>
        <w:t xml:space="preserve"> This is more deployment related rather than standard related.</w:t>
      </w:r>
    </w:p>
    <w:p w14:paraId="36C864D3" w14:textId="77777777" w:rsidR="00BE426B" w:rsidRDefault="00BE426B" w:rsidP="00BE426B">
      <w:pPr>
        <w:spacing w:before="60" w:after="0"/>
        <w:rPr>
          <w:lang w:val="en-US"/>
        </w:rPr>
      </w:pPr>
      <w:r>
        <w:rPr>
          <w:lang w:val="en-US"/>
        </w:rPr>
        <w:t>Besides, if SUPL is supported for IIOT positioning, then UPF is needed. Therefore, there is no point in undermining the importance of the whole 5GC for positioning.</w:t>
      </w:r>
    </w:p>
    <w:p w14:paraId="40D0C5AC" w14:textId="77777777" w:rsidR="00BE426B" w:rsidRDefault="00BE426B" w:rsidP="00BE426B">
      <w:pPr>
        <w:spacing w:before="60" w:after="0"/>
        <w:rPr>
          <w:lang w:val="en-US"/>
        </w:rPr>
      </w:pPr>
    </w:p>
    <w:p w14:paraId="243C3B37" w14:textId="77777777" w:rsidR="00BE426B" w:rsidRPr="00C52D84" w:rsidRDefault="00BE426B" w:rsidP="00BE426B">
      <w:pPr>
        <w:pStyle w:val="Proposal"/>
        <w:rPr>
          <w:lang w:eastAsia="sv-SE"/>
        </w:rPr>
      </w:pPr>
      <w:bookmarkStart w:id="18" w:name="_Toc61561877"/>
      <w:r w:rsidRPr="00C52D84">
        <w:t xml:space="preserve">For IIOT, </w:t>
      </w:r>
      <w:r w:rsidRPr="00C52D84">
        <w:rPr>
          <w:lang w:val="en-US"/>
        </w:rPr>
        <w:t>deploy 5GC as close as possible to RAN in order to minimize latency due to transport</w:t>
      </w:r>
      <w:r w:rsidRPr="00C52D84">
        <w:t>.</w:t>
      </w:r>
      <w:bookmarkEnd w:id="18"/>
    </w:p>
    <w:p w14:paraId="35B87DC1" w14:textId="77777777" w:rsidR="00BE426B" w:rsidRPr="007156FF" w:rsidRDefault="00BE426B" w:rsidP="00BE426B">
      <w:pPr>
        <w:spacing w:before="60" w:after="0"/>
        <w:rPr>
          <w:rFonts w:eastAsia="SimSun"/>
          <w:sz w:val="18"/>
          <w:szCs w:val="24"/>
          <w:lang w:eastAsia="zh-CN"/>
        </w:rPr>
      </w:pPr>
      <w:r>
        <w:rPr>
          <w:rFonts w:eastAsia="SimSun"/>
          <w:szCs w:val="24"/>
          <w:lang w:eastAsia="zh-CN"/>
        </w:rPr>
        <w:lastRenderedPageBreak/>
        <w:t xml:space="preserve">The above proposal can be achieved. </w:t>
      </w:r>
      <w:r w:rsidRPr="007156FF">
        <w:rPr>
          <w:rFonts w:eastAsia="SimSun"/>
          <w:szCs w:val="24"/>
          <w:lang w:eastAsia="zh-CN"/>
        </w:rPr>
        <w:t>I</w:t>
      </w:r>
      <w:r>
        <w:rPr>
          <w:rFonts w:eastAsia="SimSun"/>
          <w:szCs w:val="24"/>
          <w:lang w:eastAsia="zh-CN"/>
        </w:rPr>
        <w:t>n fact, i</w:t>
      </w:r>
      <w:r w:rsidRPr="007156FF">
        <w:rPr>
          <w:rFonts w:eastAsia="SimSun"/>
          <w:szCs w:val="24"/>
          <w:lang w:eastAsia="zh-CN"/>
        </w:rPr>
        <w:t>t can be found that a suitable implementation associated with a performant backhaul type (for the ideal backhaul, the example of latency in TR 36.932 shows that the latency is less than 2.5 us), in an adequate network deployment can allow the processing time and interface delay between the RAN and Core network to be further reduced and reach the zero delay</w:t>
      </w:r>
      <w:r>
        <w:rPr>
          <w:rFonts w:eastAsia="SimSun"/>
          <w:szCs w:val="24"/>
          <w:lang w:eastAsia="zh-CN"/>
        </w:rPr>
        <w:t>.</w:t>
      </w:r>
    </w:p>
    <w:p w14:paraId="01BD279D" w14:textId="77777777" w:rsidR="00BE426B" w:rsidRDefault="00BE426B" w:rsidP="00BE426B">
      <w:pPr>
        <w:spacing w:before="60" w:after="0"/>
        <w:rPr>
          <w:rFonts w:ascii="Arial" w:eastAsia="SimSun" w:hAnsi="Arial"/>
          <w:sz w:val="18"/>
          <w:szCs w:val="24"/>
          <w:lang w:eastAsia="zh-CN"/>
        </w:rPr>
      </w:pPr>
    </w:p>
    <w:p w14:paraId="50A564FC" w14:textId="77777777" w:rsidR="00BE426B" w:rsidRPr="00D44647" w:rsidRDefault="00BE426B" w:rsidP="00BE426B">
      <w:pPr>
        <w:pStyle w:val="BodyText"/>
        <w:rPr>
          <w:lang w:val="en-US"/>
        </w:rPr>
      </w:pPr>
    </w:p>
    <w:p w14:paraId="7420052B" w14:textId="41C28C6D" w:rsidR="00BE426B" w:rsidRPr="00A116C7" w:rsidRDefault="00BE426B" w:rsidP="00BE426B">
      <w:pPr>
        <w:pStyle w:val="Heading3"/>
      </w:pPr>
      <w:r w:rsidRPr="00A116C7">
        <w:t>2.</w:t>
      </w:r>
      <w:r w:rsidR="007E0956">
        <w:t>4</w:t>
      </w:r>
      <w:r w:rsidRPr="00A116C7">
        <w:t>.2</w:t>
      </w:r>
      <w:r w:rsidRPr="00A116C7">
        <w:tab/>
        <w:t>RRC, MAC, DCI based Configuration</w:t>
      </w:r>
    </w:p>
    <w:p w14:paraId="0B732980" w14:textId="77777777" w:rsidR="00BE426B" w:rsidRDefault="00BE426B" w:rsidP="00BE426B">
      <w:pPr>
        <w:pStyle w:val="IvDInstructiontext"/>
        <w:rPr>
          <w:i w:val="0"/>
          <w:color w:val="auto"/>
          <w:sz w:val="20"/>
          <w:lang w:eastAsia="en-US"/>
        </w:rPr>
      </w:pPr>
      <w:r>
        <w:rPr>
          <w:i w:val="0"/>
          <w:color w:val="auto"/>
          <w:sz w:val="20"/>
        </w:rPr>
        <w:t xml:space="preserve">In NR rel-16, single DCI based Multi-TRP features are specified.  In these features, the DCI can be originating from one TRP while different PDSCH transmissions (i.e., either different set of layers or different PDSCH transmission occasions) may be transmitted from different TRPs.  An example scenario as shown in Figure 2.  In these features, it is assumed that multiple TRPs belong to the same serving cell.  This allows a DCI transmitted from one TRP to schedule a PDSCH transmission from one or more other TRPs that belong to the same serving cell as the TRP that transmits the DCI.  In addition to scheduling PDSCH transmission from other TRPs, the DCI sent from one TRP can also trigger reference signal transmissions from other TRPs.   </w:t>
      </w:r>
    </w:p>
    <w:p w14:paraId="5C0BD61C" w14:textId="77777777" w:rsidR="00BE426B" w:rsidRDefault="00BE426B" w:rsidP="00BE426B"/>
    <w:p w14:paraId="4D21DC5E" w14:textId="77777777" w:rsidR="00BE426B" w:rsidRDefault="00BE426B" w:rsidP="00BE426B">
      <w:pPr>
        <w:rPr>
          <w:lang w:eastAsia="zh-CN"/>
        </w:rPr>
      </w:pPr>
      <w:r>
        <w:rPr>
          <w:noProof/>
          <w:lang w:val="en-US" w:eastAsia="en-US"/>
        </w:rPr>
        <w:object w:dxaOrig="10290" w:dyaOrig="8010" w14:anchorId="16BB002F">
          <v:shape id="_x0000_i1027" type="#_x0000_t75" style="width:510.75pt;height:403.5pt" o:ole="">
            <v:imagedata r:id="rId17" o:title=""/>
          </v:shape>
          <o:OLEObject Type="Embed" ProgID="Visio.Drawing.15" ShapeID="_x0000_i1027" DrawAspect="Content" ObjectID="_1672174624" r:id="rId18"/>
        </w:object>
      </w:r>
    </w:p>
    <w:p w14:paraId="270FE714" w14:textId="77777777" w:rsidR="00BE426B" w:rsidRDefault="00BE426B" w:rsidP="00BE426B">
      <w:pPr>
        <w:rPr>
          <w:rFonts w:ascii="Arial" w:hAnsi="Arial" w:cs="Arial"/>
        </w:rPr>
      </w:pPr>
    </w:p>
    <w:p w14:paraId="2820B772" w14:textId="77777777" w:rsidR="00BE426B" w:rsidRDefault="00BE426B" w:rsidP="00BE426B">
      <w:pPr>
        <w:rPr>
          <w:rFonts w:ascii="Arial" w:hAnsi="Arial" w:cs="Arial"/>
        </w:rPr>
      </w:pPr>
      <w:r>
        <w:rPr>
          <w:rFonts w:ascii="Arial" w:hAnsi="Arial" w:cs="Arial"/>
        </w:rPr>
        <w:t>It should be possible to exploit this sort of setup also for positioning purpose. As three distinct TRPs (located at different locations) are required for multi-</w:t>
      </w:r>
      <w:proofErr w:type="spellStart"/>
      <w:r>
        <w:rPr>
          <w:rFonts w:ascii="Arial" w:hAnsi="Arial" w:cs="Arial"/>
        </w:rPr>
        <w:t>lateration</w:t>
      </w:r>
      <w:proofErr w:type="spellEnd"/>
      <w:r>
        <w:rPr>
          <w:rFonts w:ascii="Arial" w:hAnsi="Arial" w:cs="Arial"/>
        </w:rPr>
        <w:t xml:space="preserve"> purpose. If serving cell with multiple TRPs with distinct co-ordinates is available; positioning configuration would be simpler as most of the configuration could be done via RRC serving cell and reference signal such as CSI-RS can be used.</w:t>
      </w:r>
    </w:p>
    <w:p w14:paraId="0A2A4757" w14:textId="77777777" w:rsidR="00BE426B" w:rsidRDefault="00BE426B" w:rsidP="00BE426B">
      <w:pPr>
        <w:rPr>
          <w:rFonts w:ascii="Arial" w:hAnsi="Arial" w:cs="Arial"/>
        </w:rPr>
      </w:pPr>
    </w:p>
    <w:p w14:paraId="12FF8D8E" w14:textId="77777777" w:rsidR="00BE426B" w:rsidRDefault="00BE426B" w:rsidP="00BE426B">
      <w:pPr>
        <w:pStyle w:val="Proposal"/>
      </w:pPr>
      <w:bookmarkStart w:id="19" w:name="_Toc47645634"/>
      <w:bookmarkStart w:id="20" w:name="_Toc61561878"/>
      <w:r>
        <w:t xml:space="preserve">Adopt </w:t>
      </w:r>
      <w:proofErr w:type="spellStart"/>
      <w:r>
        <w:t>Rel</w:t>
      </w:r>
      <w:proofErr w:type="spellEnd"/>
      <w:r>
        <w:t xml:space="preserve"> 16 multi-TRP configurations based on RRC configured RSs for positioning to reduce latency, especially for IIOT.</w:t>
      </w:r>
      <w:bookmarkEnd w:id="19"/>
      <w:bookmarkEnd w:id="20"/>
    </w:p>
    <w:p w14:paraId="70E635DB" w14:textId="77777777" w:rsidR="00BE426B" w:rsidRDefault="00BE426B" w:rsidP="00BE426B"/>
    <w:p w14:paraId="2E8EC09E" w14:textId="77777777" w:rsidR="00EF75C7" w:rsidRDefault="00EF75C7" w:rsidP="0045239B">
      <w:pPr>
        <w:pStyle w:val="Heading3"/>
      </w:pPr>
    </w:p>
    <w:p w14:paraId="1D8D56B4" w14:textId="02F58088" w:rsidR="00D9728A" w:rsidRDefault="00D9728A" w:rsidP="007E0956">
      <w:pPr>
        <w:pStyle w:val="Heading2"/>
      </w:pPr>
      <w:r>
        <w:t>2.</w:t>
      </w:r>
      <w:r w:rsidR="007E0956">
        <w:t>5</w:t>
      </w:r>
      <w:r>
        <w:tab/>
        <w:t>Configured Grant</w:t>
      </w:r>
    </w:p>
    <w:p w14:paraId="2B395357" w14:textId="51C2995B" w:rsidR="0090019F" w:rsidRDefault="0090019F" w:rsidP="009C7574"/>
    <w:p w14:paraId="6DFBBFB9" w14:textId="51AACB1D" w:rsidR="001E0A7E" w:rsidRDefault="000748CA" w:rsidP="001E0A7E">
      <w:r>
        <w:t xml:space="preserve">LMF configures the measurement periodicity; i.e the interval when the UE shall report the measurements. LMF should provide </w:t>
      </w:r>
      <w:r w:rsidR="0022247D">
        <w:t xml:space="preserve">  the configuration info to gNB so that gNB can configure the UL grant accordingly. However, this requires RAN3 </w:t>
      </w:r>
      <w:r w:rsidR="000A0E83">
        <w:t xml:space="preserve">input as it is over </w:t>
      </w:r>
      <w:proofErr w:type="spellStart"/>
      <w:r w:rsidR="000A0E83">
        <w:t>NRPPa</w:t>
      </w:r>
      <w:proofErr w:type="spellEnd"/>
      <w:r w:rsidR="000A0E83">
        <w:t>.</w:t>
      </w:r>
    </w:p>
    <w:p w14:paraId="0379CA74" w14:textId="5C93BCA1" w:rsidR="000A0E83" w:rsidRDefault="000A0E83" w:rsidP="000A0E83">
      <w:pPr>
        <w:pStyle w:val="Proposal"/>
      </w:pPr>
      <w:bookmarkStart w:id="21" w:name="_Toc61561879"/>
      <w:r>
        <w:t>RAN2 to liase with RAN3 during WI t</w:t>
      </w:r>
      <w:r w:rsidR="004C026A">
        <w:t>o ensure gNB can allocate the grant at right interval</w:t>
      </w:r>
      <w:r>
        <w:t>.</w:t>
      </w:r>
      <w:bookmarkEnd w:id="21"/>
    </w:p>
    <w:p w14:paraId="62B304CE" w14:textId="373B713E" w:rsidR="000A0E83" w:rsidRPr="001E0A7E" w:rsidRDefault="000A0E83" w:rsidP="001E0A7E">
      <w:pPr>
        <w:sectPr w:rsidR="000A0E83" w:rsidRPr="001E0A7E" w:rsidSect="00C21B30">
          <w:headerReference w:type="even" r:id="rId19"/>
          <w:footerReference w:type="default" r:id="rId20"/>
          <w:footnotePr>
            <w:numRestart w:val="eachSect"/>
          </w:footnotePr>
          <w:pgSz w:w="11907" w:h="16840" w:code="9"/>
          <w:pgMar w:top="1418" w:right="1134" w:bottom="1134" w:left="1134" w:header="680" w:footer="567" w:gutter="0"/>
          <w:cols w:space="720"/>
          <w:docGrid w:linePitch="272"/>
        </w:sectPr>
      </w:pPr>
    </w:p>
    <w:p w14:paraId="08CC3778" w14:textId="77777777" w:rsidR="00C01F33" w:rsidRPr="00CE0424" w:rsidRDefault="00C01F33" w:rsidP="00CE0424">
      <w:pPr>
        <w:pStyle w:val="Heading1"/>
      </w:pPr>
      <w:r w:rsidRPr="00CE0424">
        <w:lastRenderedPageBreak/>
        <w:t>Conclusion</w:t>
      </w:r>
    </w:p>
    <w:p w14:paraId="1D78A7E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0E88396" w14:textId="77777777" w:rsidR="001B6BAE"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561862" w:history="1">
        <w:r w:rsidR="001B6BAE" w:rsidRPr="006213B1">
          <w:rPr>
            <w:rStyle w:val="Hyperlink"/>
            <w:noProof/>
          </w:rPr>
          <w:t>Observation 1</w:t>
        </w:r>
        <w:r w:rsidR="001B6BAE">
          <w:rPr>
            <w:rFonts w:asciiTheme="minorHAnsi" w:eastAsiaTheme="minorEastAsia" w:hAnsiTheme="minorHAnsi" w:cstheme="minorBidi"/>
            <w:b w:val="0"/>
            <w:noProof/>
            <w:sz w:val="22"/>
            <w:szCs w:val="22"/>
            <w:lang w:val="sv-SE" w:eastAsia="sv-SE"/>
          </w:rPr>
          <w:tab/>
        </w:r>
        <w:r w:rsidR="001B6BAE" w:rsidRPr="006213B1">
          <w:rPr>
            <w:rStyle w:val="Hyperlink"/>
            <w:noProof/>
          </w:rPr>
          <w:t>Broadcast delays are also substantial and cannot be ignored.</w:t>
        </w:r>
      </w:hyperlink>
    </w:p>
    <w:p w14:paraId="130CCAAA" w14:textId="77777777" w:rsidR="001B6BAE" w:rsidRDefault="001B6B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1863" w:history="1">
        <w:r w:rsidRPr="006213B1">
          <w:rPr>
            <w:rStyle w:val="Hyperlink"/>
            <w:noProof/>
          </w:rPr>
          <w:t>Observation 2</w:t>
        </w:r>
        <w:r>
          <w:rPr>
            <w:rFonts w:asciiTheme="minorHAnsi" w:eastAsiaTheme="minorEastAsia" w:hAnsiTheme="minorHAnsi" w:cstheme="minorBidi"/>
            <w:b w:val="0"/>
            <w:noProof/>
            <w:sz w:val="22"/>
            <w:szCs w:val="22"/>
            <w:lang w:val="sv-SE" w:eastAsia="sv-SE"/>
          </w:rPr>
          <w:tab/>
        </w:r>
        <w:r w:rsidRPr="006213B1">
          <w:rPr>
            <w:rStyle w:val="Hyperlink"/>
            <w:noProof/>
          </w:rPr>
          <w:t>Information gathering should be maximized for every PRS transmission to avoid multiple repetitive PRS transmission and measurement collection. Repetition of signal transmission and measurements should be minimized for certain target accuracy.</w:t>
        </w:r>
      </w:hyperlink>
    </w:p>
    <w:p w14:paraId="6CC7A5EF" w14:textId="77777777" w:rsidR="001B6BAE" w:rsidRDefault="001B6B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1864" w:history="1">
        <w:r w:rsidRPr="006213B1">
          <w:rPr>
            <w:rStyle w:val="Hyperlink"/>
            <w:noProof/>
          </w:rPr>
          <w:t>Observation 3</w:t>
        </w:r>
        <w:r>
          <w:rPr>
            <w:rFonts w:asciiTheme="minorHAnsi" w:eastAsiaTheme="minorEastAsia" w:hAnsiTheme="minorHAnsi" w:cstheme="minorBidi"/>
            <w:b w:val="0"/>
            <w:noProof/>
            <w:sz w:val="22"/>
            <w:szCs w:val="22"/>
            <w:lang w:val="sv-SE" w:eastAsia="sv-SE"/>
          </w:rPr>
          <w:tab/>
        </w:r>
        <w:r w:rsidRPr="006213B1">
          <w:rPr>
            <w:rStyle w:val="Hyperlink"/>
            <w:noProof/>
          </w:rPr>
          <w:t>For reducing latency, positioning methods which require lesser signal transmissions should be prioritized. One such method is variants of single base station positioning. Measurement reporting from UE should be ensured to enable such methods.</w:t>
        </w:r>
      </w:hyperlink>
    </w:p>
    <w:p w14:paraId="4235BB48" w14:textId="77777777" w:rsidR="001B6BAE" w:rsidRDefault="001B6B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1865" w:history="1">
        <w:r w:rsidRPr="006213B1">
          <w:rPr>
            <w:rStyle w:val="Hyperlink"/>
            <w:noProof/>
          </w:rPr>
          <w:t>Observation 4</w:t>
        </w:r>
        <w:r>
          <w:rPr>
            <w:rFonts w:asciiTheme="minorHAnsi" w:eastAsiaTheme="minorEastAsia" w:hAnsiTheme="minorHAnsi" w:cstheme="minorBidi"/>
            <w:b w:val="0"/>
            <w:noProof/>
            <w:sz w:val="22"/>
            <w:szCs w:val="22"/>
            <w:lang w:val="sv-SE" w:eastAsia="sv-SE"/>
          </w:rPr>
          <w:tab/>
        </w:r>
        <w:r w:rsidRPr="006213B1">
          <w:rPr>
            <w:rStyle w:val="Hyperlink"/>
            <w:noProof/>
          </w:rPr>
          <w:t>Time to first fix should be considered in latency studies and any improvements in this area can be studied. Considering TTFF in latency may relax the other core latency requirements for performing measurements and reporting to the location server for positioning computation.</w:t>
        </w:r>
      </w:hyperlink>
    </w:p>
    <w:p w14:paraId="225EA3EE" w14:textId="77777777" w:rsidR="001B6BAE" w:rsidRDefault="001B6B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1866" w:history="1">
        <w:r w:rsidRPr="006213B1">
          <w:rPr>
            <w:rStyle w:val="Hyperlink"/>
            <w:noProof/>
          </w:rPr>
          <w:t>Observation 5</w:t>
        </w:r>
        <w:r>
          <w:rPr>
            <w:rFonts w:asciiTheme="minorHAnsi" w:eastAsiaTheme="minorEastAsia" w:hAnsiTheme="minorHAnsi" w:cstheme="minorBidi"/>
            <w:b w:val="0"/>
            <w:noProof/>
            <w:sz w:val="22"/>
            <w:szCs w:val="22"/>
            <w:lang w:val="sv-SE" w:eastAsia="sv-SE"/>
          </w:rPr>
          <w:tab/>
        </w:r>
        <w:r w:rsidRPr="006213B1">
          <w:rPr>
            <w:rStyle w:val="Hyperlink"/>
            <w:noProof/>
          </w:rPr>
          <w:t>For the case when AMF does not have the positioning capability available, the existing procedure can be used where LMF obtains capability from UE via LPP. LMF may upload the positioning capabilities to AMF.</w:t>
        </w:r>
      </w:hyperlink>
    </w:p>
    <w:p w14:paraId="23C3B515" w14:textId="77777777" w:rsidR="001B6BAE" w:rsidRDefault="001B6B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1867" w:history="1">
        <w:r w:rsidRPr="006213B1">
          <w:rPr>
            <w:rStyle w:val="Hyperlink"/>
            <w:noProof/>
          </w:rPr>
          <w:t>Observation 6</w:t>
        </w:r>
        <w:r>
          <w:rPr>
            <w:rFonts w:asciiTheme="minorHAnsi" w:eastAsiaTheme="minorEastAsia" w:hAnsiTheme="minorHAnsi" w:cstheme="minorBidi"/>
            <w:b w:val="0"/>
            <w:noProof/>
            <w:sz w:val="22"/>
            <w:szCs w:val="22"/>
            <w:lang w:val="sv-SE" w:eastAsia="sv-SE"/>
          </w:rPr>
          <w:tab/>
        </w:r>
        <w:r w:rsidRPr="006213B1">
          <w:rPr>
            <w:rStyle w:val="Hyperlink"/>
            <w:noProof/>
          </w:rPr>
          <w:t>AMF may also obtain the capabilities from UE as part of MO-LR procedure.</w:t>
        </w:r>
      </w:hyperlink>
    </w:p>
    <w:p w14:paraId="2606B561" w14:textId="77777777" w:rsidR="001B6BAE" w:rsidRDefault="001B6B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1868" w:history="1">
        <w:r w:rsidRPr="006213B1">
          <w:rPr>
            <w:rStyle w:val="Hyperlink"/>
            <w:noProof/>
          </w:rPr>
          <w:t>Observation 7</w:t>
        </w:r>
        <w:r>
          <w:rPr>
            <w:rFonts w:asciiTheme="minorHAnsi" w:eastAsiaTheme="minorEastAsia" w:hAnsiTheme="minorHAnsi" w:cstheme="minorBidi"/>
            <w:b w:val="0"/>
            <w:noProof/>
            <w:sz w:val="22"/>
            <w:szCs w:val="22"/>
            <w:lang w:val="sv-SE" w:eastAsia="sv-SE"/>
          </w:rPr>
          <w:tab/>
        </w:r>
        <w:r w:rsidRPr="006213B1">
          <w:rPr>
            <w:rStyle w:val="Hyperlink"/>
            <w:noProof/>
            <w:lang w:val="en-US"/>
          </w:rPr>
          <w:t>AMF is one of the important nodes required for IIOT positioning.</w:t>
        </w:r>
      </w:hyperlink>
    </w:p>
    <w:p w14:paraId="4E95602D" w14:textId="700F9588" w:rsidR="006E1C82" w:rsidRDefault="006F6582" w:rsidP="008E065E">
      <w:pPr>
        <w:pStyle w:val="BodyText"/>
        <w:rPr>
          <w:b/>
          <w:bCs/>
        </w:rPr>
      </w:pPr>
      <w:r>
        <w:rPr>
          <w:b/>
          <w:bCs/>
        </w:rPr>
        <w:fldChar w:fldCharType="end"/>
      </w:r>
    </w:p>
    <w:p w14:paraId="53978812" w14:textId="77777777" w:rsidR="006E1C82" w:rsidRDefault="006E1C82" w:rsidP="008E065E">
      <w:pPr>
        <w:pStyle w:val="BodyText"/>
        <w:rPr>
          <w:b/>
          <w:bCs/>
        </w:rPr>
      </w:pPr>
    </w:p>
    <w:p w14:paraId="774BFFB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22" w:name="_GoBack"/>
    <w:bookmarkEnd w:id="22"/>
    <w:p w14:paraId="1D157432" w14:textId="63654136" w:rsidR="001B6BA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61869" w:history="1">
        <w:r w:rsidR="001B6BAE" w:rsidRPr="0075194B">
          <w:rPr>
            <w:rStyle w:val="Hyperlink"/>
            <w:noProof/>
          </w:rPr>
          <w:t>Proposal 1</w:t>
        </w:r>
        <w:r w:rsidR="001B6BAE">
          <w:rPr>
            <w:rFonts w:asciiTheme="minorHAnsi" w:eastAsiaTheme="minorEastAsia" w:hAnsiTheme="minorHAnsi" w:cstheme="minorBidi"/>
            <w:b w:val="0"/>
            <w:noProof/>
            <w:sz w:val="22"/>
            <w:szCs w:val="22"/>
            <w:lang w:val="sv-SE" w:eastAsia="sv-SE"/>
          </w:rPr>
          <w:tab/>
        </w:r>
        <w:r w:rsidR="001B6BAE" w:rsidRPr="0075194B">
          <w:rPr>
            <w:rStyle w:val="Hyperlink"/>
            <w:noProof/>
          </w:rPr>
          <w:t>RAN2 to document also broadcast delays in TR.</w:t>
        </w:r>
      </w:hyperlink>
    </w:p>
    <w:p w14:paraId="5B175D82" w14:textId="5CB730BB" w:rsidR="001B6BAE" w:rsidRDefault="001B6B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1870" w:history="1">
        <w:r w:rsidRPr="0075194B">
          <w:rPr>
            <w:rStyle w:val="Hyperlink"/>
            <w:noProof/>
          </w:rPr>
          <w:t>Proposal 2</w:t>
        </w:r>
        <w:r>
          <w:rPr>
            <w:rFonts w:asciiTheme="minorHAnsi" w:eastAsiaTheme="minorEastAsia" w:hAnsiTheme="minorHAnsi" w:cstheme="minorBidi"/>
            <w:b w:val="0"/>
            <w:noProof/>
            <w:sz w:val="22"/>
            <w:szCs w:val="22"/>
            <w:lang w:val="sv-SE" w:eastAsia="sv-SE"/>
          </w:rPr>
          <w:tab/>
        </w:r>
        <w:r w:rsidRPr="0075194B">
          <w:rPr>
            <w:rStyle w:val="Hyperlink"/>
            <w:noProof/>
          </w:rPr>
          <w:t>Adjustable and Short SI Window length of 1 slot is considered in Rel-17 for posSIBs.</w:t>
        </w:r>
      </w:hyperlink>
    </w:p>
    <w:p w14:paraId="2A6B18AC" w14:textId="676A4DAE" w:rsidR="001B6BAE" w:rsidRDefault="001B6B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1871" w:history="1">
        <w:r w:rsidRPr="0075194B">
          <w:rPr>
            <w:rStyle w:val="Hyperlink"/>
            <w:noProof/>
          </w:rPr>
          <w:t>Proposal 3</w:t>
        </w:r>
        <w:r>
          <w:rPr>
            <w:rFonts w:asciiTheme="minorHAnsi" w:eastAsiaTheme="minorEastAsia" w:hAnsiTheme="minorHAnsi" w:cstheme="minorBidi"/>
            <w:b w:val="0"/>
            <w:noProof/>
            <w:sz w:val="22"/>
            <w:szCs w:val="22"/>
            <w:lang w:val="sv-SE" w:eastAsia="sv-SE"/>
          </w:rPr>
          <w:tab/>
        </w:r>
        <w:r w:rsidRPr="0075194B">
          <w:rPr>
            <w:rStyle w:val="Hyperlink"/>
            <w:noProof/>
          </w:rPr>
          <w:t>Flexible SI scheduling allowing back to back delivery of posSIB segments is considered to reduce broadcast delays.</w:t>
        </w:r>
      </w:hyperlink>
    </w:p>
    <w:p w14:paraId="699E4D28" w14:textId="65591136" w:rsidR="001B6BAE" w:rsidRDefault="001B6B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1872" w:history="1">
        <w:r w:rsidRPr="0075194B">
          <w:rPr>
            <w:rStyle w:val="Hyperlink"/>
            <w:noProof/>
          </w:rPr>
          <w:t>Proposal 4</w:t>
        </w:r>
        <w:r>
          <w:rPr>
            <w:rFonts w:asciiTheme="minorHAnsi" w:eastAsiaTheme="minorEastAsia" w:hAnsiTheme="minorHAnsi" w:cstheme="minorBidi"/>
            <w:b w:val="0"/>
            <w:noProof/>
            <w:sz w:val="22"/>
            <w:szCs w:val="22"/>
            <w:lang w:val="sv-SE" w:eastAsia="sv-SE"/>
          </w:rPr>
          <w:tab/>
        </w:r>
        <w:r w:rsidRPr="0075194B">
          <w:rPr>
            <w:rStyle w:val="Hyperlink"/>
            <w:noProof/>
          </w:rPr>
          <w:t>Unicast tag is supported to minimize latency and reduce LPP signalling load.</w:t>
        </w:r>
      </w:hyperlink>
    </w:p>
    <w:p w14:paraId="7902ED17" w14:textId="15E087CB" w:rsidR="001B6BAE" w:rsidRDefault="001B6B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1873" w:history="1">
        <w:r w:rsidRPr="0075194B">
          <w:rPr>
            <w:rStyle w:val="Hyperlink"/>
            <w:noProof/>
          </w:rPr>
          <w:t>Proposal 5</w:t>
        </w:r>
        <w:r>
          <w:rPr>
            <w:rFonts w:asciiTheme="minorHAnsi" w:eastAsiaTheme="minorEastAsia" w:hAnsiTheme="minorHAnsi" w:cstheme="minorBidi"/>
            <w:b w:val="0"/>
            <w:noProof/>
            <w:sz w:val="22"/>
            <w:szCs w:val="22"/>
            <w:lang w:val="sv-SE" w:eastAsia="sv-SE"/>
          </w:rPr>
          <w:tab/>
        </w:r>
        <w:r w:rsidRPr="0075194B">
          <w:rPr>
            <w:rStyle w:val="Hyperlink"/>
            <w:noProof/>
          </w:rPr>
          <w:t>Solution such as efficient signalling (rich reporting) should be prioritized to reduce latency.</w:t>
        </w:r>
      </w:hyperlink>
    </w:p>
    <w:p w14:paraId="004E8B56" w14:textId="0B2ED44C" w:rsidR="001B6BAE" w:rsidRDefault="001B6B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1874" w:history="1">
        <w:r w:rsidRPr="0075194B">
          <w:rPr>
            <w:rStyle w:val="Hyperlink"/>
            <w:noProof/>
          </w:rPr>
          <w:t>Proposal 6</w:t>
        </w:r>
        <w:r>
          <w:rPr>
            <w:rFonts w:asciiTheme="minorHAnsi" w:eastAsiaTheme="minorEastAsia" w:hAnsiTheme="minorHAnsi" w:cstheme="minorBidi"/>
            <w:b w:val="0"/>
            <w:noProof/>
            <w:sz w:val="22"/>
            <w:szCs w:val="22"/>
            <w:lang w:val="sv-SE" w:eastAsia="sv-SE"/>
          </w:rPr>
          <w:tab/>
        </w:r>
        <w:r w:rsidRPr="0075194B">
          <w:rPr>
            <w:rStyle w:val="Hyperlink"/>
            <w:noProof/>
          </w:rPr>
          <w:t>Positioning methods requiring lesser signalling should be prioritized and supported for use cases requiring lower latencies.</w:t>
        </w:r>
      </w:hyperlink>
    </w:p>
    <w:p w14:paraId="60441F02" w14:textId="0A440688" w:rsidR="001B6BAE" w:rsidRDefault="001B6B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1875" w:history="1">
        <w:r w:rsidRPr="0075194B">
          <w:rPr>
            <w:rStyle w:val="Hyperlink"/>
            <w:noProof/>
          </w:rPr>
          <w:t>Proposal 7</w:t>
        </w:r>
        <w:r>
          <w:rPr>
            <w:rFonts w:asciiTheme="minorHAnsi" w:eastAsiaTheme="minorEastAsia" w:hAnsiTheme="minorHAnsi" w:cstheme="minorBidi"/>
            <w:b w:val="0"/>
            <w:noProof/>
            <w:sz w:val="22"/>
            <w:szCs w:val="22"/>
            <w:lang w:val="sv-SE" w:eastAsia="sv-SE"/>
          </w:rPr>
          <w:tab/>
        </w:r>
        <w:r w:rsidRPr="0075194B">
          <w:rPr>
            <w:rStyle w:val="Hyperlink"/>
            <w:noProof/>
          </w:rPr>
          <w:t>Reporting of several parameters including multiple peak times, peak power levels, DL-AoA for every peak should be supported.</w:t>
        </w:r>
      </w:hyperlink>
    </w:p>
    <w:p w14:paraId="3066757B" w14:textId="23B94A7B" w:rsidR="001B6BAE" w:rsidRDefault="001B6B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1876" w:history="1">
        <w:r w:rsidRPr="0075194B">
          <w:rPr>
            <w:rStyle w:val="Hyperlink"/>
            <w:noProof/>
          </w:rPr>
          <w:t>Proposal 8</w:t>
        </w:r>
        <w:r>
          <w:rPr>
            <w:rFonts w:asciiTheme="minorHAnsi" w:eastAsiaTheme="minorEastAsia" w:hAnsiTheme="minorHAnsi" w:cstheme="minorBidi"/>
            <w:b w:val="0"/>
            <w:noProof/>
            <w:sz w:val="22"/>
            <w:szCs w:val="22"/>
            <w:lang w:val="sv-SE" w:eastAsia="sv-SE"/>
          </w:rPr>
          <w:tab/>
        </w:r>
        <w:r w:rsidRPr="0075194B">
          <w:rPr>
            <w:rStyle w:val="Hyperlink"/>
            <w:noProof/>
          </w:rPr>
          <w:t>RAN2 to consider solutions that would save latency during capability transfer and send an LS to SA2 to provide solution that minimizes latency in retrieving capability from UE to LMF via LPP.</w:t>
        </w:r>
      </w:hyperlink>
    </w:p>
    <w:p w14:paraId="65B5CB2B" w14:textId="227FEB16" w:rsidR="001B6BAE" w:rsidRDefault="001B6B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1877" w:history="1">
        <w:r w:rsidRPr="0075194B">
          <w:rPr>
            <w:rStyle w:val="Hyperlink"/>
            <w:noProof/>
            <w:lang w:eastAsia="sv-SE"/>
          </w:rPr>
          <w:t>Proposal 9</w:t>
        </w:r>
        <w:r>
          <w:rPr>
            <w:rFonts w:asciiTheme="minorHAnsi" w:eastAsiaTheme="minorEastAsia" w:hAnsiTheme="minorHAnsi" w:cstheme="minorBidi"/>
            <w:b w:val="0"/>
            <w:noProof/>
            <w:sz w:val="22"/>
            <w:szCs w:val="22"/>
            <w:lang w:val="sv-SE" w:eastAsia="sv-SE"/>
          </w:rPr>
          <w:tab/>
        </w:r>
        <w:r w:rsidRPr="0075194B">
          <w:rPr>
            <w:rStyle w:val="Hyperlink"/>
            <w:noProof/>
          </w:rPr>
          <w:t xml:space="preserve">For IIOT, </w:t>
        </w:r>
        <w:r w:rsidRPr="0075194B">
          <w:rPr>
            <w:rStyle w:val="Hyperlink"/>
            <w:noProof/>
            <w:lang w:val="en-US"/>
          </w:rPr>
          <w:t>deploy 5GC as close as possible to RAN in order to minimize latency due to transport</w:t>
        </w:r>
        <w:r w:rsidRPr="0075194B">
          <w:rPr>
            <w:rStyle w:val="Hyperlink"/>
            <w:noProof/>
          </w:rPr>
          <w:t>.</w:t>
        </w:r>
      </w:hyperlink>
    </w:p>
    <w:p w14:paraId="0A402883" w14:textId="2E1E1797" w:rsidR="001B6BAE" w:rsidRDefault="001B6B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1878" w:history="1">
        <w:r w:rsidRPr="0075194B">
          <w:rPr>
            <w:rStyle w:val="Hyperlink"/>
            <w:noProof/>
          </w:rPr>
          <w:t>Proposal 10</w:t>
        </w:r>
        <w:r>
          <w:rPr>
            <w:rFonts w:asciiTheme="minorHAnsi" w:eastAsiaTheme="minorEastAsia" w:hAnsiTheme="minorHAnsi" w:cstheme="minorBidi"/>
            <w:b w:val="0"/>
            <w:noProof/>
            <w:sz w:val="22"/>
            <w:szCs w:val="22"/>
            <w:lang w:val="sv-SE" w:eastAsia="sv-SE"/>
          </w:rPr>
          <w:tab/>
        </w:r>
        <w:r w:rsidRPr="0075194B">
          <w:rPr>
            <w:rStyle w:val="Hyperlink"/>
            <w:noProof/>
          </w:rPr>
          <w:t>Adopt Rel 16 multi-TRP configurations based on RRC configured RSs for positioning to reduce latency, especially for IIOT.</w:t>
        </w:r>
      </w:hyperlink>
    </w:p>
    <w:p w14:paraId="5A5ECEAE" w14:textId="50C1DF56" w:rsidR="001B6BAE" w:rsidRDefault="001B6B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1879" w:history="1">
        <w:r w:rsidRPr="0075194B">
          <w:rPr>
            <w:rStyle w:val="Hyperlink"/>
            <w:noProof/>
          </w:rPr>
          <w:t>Proposal 11</w:t>
        </w:r>
        <w:r>
          <w:rPr>
            <w:rFonts w:asciiTheme="minorHAnsi" w:eastAsiaTheme="minorEastAsia" w:hAnsiTheme="minorHAnsi" w:cstheme="minorBidi"/>
            <w:b w:val="0"/>
            <w:noProof/>
            <w:sz w:val="22"/>
            <w:szCs w:val="22"/>
            <w:lang w:val="sv-SE" w:eastAsia="sv-SE"/>
          </w:rPr>
          <w:tab/>
        </w:r>
        <w:r w:rsidRPr="0075194B">
          <w:rPr>
            <w:rStyle w:val="Hyperlink"/>
            <w:noProof/>
          </w:rPr>
          <w:t>RAN2 to liase with RAN3 during WI to ensure gNB can allocate the grant at right interval.</w:t>
        </w:r>
      </w:hyperlink>
    </w:p>
    <w:p w14:paraId="58CA7F99" w14:textId="1BA4D1E8" w:rsidR="006E1C82" w:rsidRPr="00CE0424" w:rsidRDefault="006E1C82" w:rsidP="006E1C82">
      <w:pPr>
        <w:pStyle w:val="BodyText"/>
        <w:rPr>
          <w:b/>
          <w:bCs/>
        </w:rPr>
      </w:pPr>
      <w:r>
        <w:rPr>
          <w:b/>
          <w:bCs/>
          <w:lang w:val="en-US"/>
        </w:rPr>
        <w:fldChar w:fldCharType="end"/>
      </w:r>
      <w:r w:rsidRPr="00CE0424">
        <w:rPr>
          <w:b/>
          <w:bCs/>
        </w:rPr>
        <w:t xml:space="preserve"> </w:t>
      </w:r>
    </w:p>
    <w:p w14:paraId="6B8DF7FB" w14:textId="77777777" w:rsidR="008E065E" w:rsidRPr="00CE0424" w:rsidRDefault="008E065E" w:rsidP="008E065E">
      <w:pPr>
        <w:rPr>
          <w:b/>
          <w:bCs/>
        </w:rPr>
      </w:pPr>
    </w:p>
    <w:p w14:paraId="406F4B80" w14:textId="77777777" w:rsidR="008E065E" w:rsidRPr="00CE0424" w:rsidRDefault="008E065E" w:rsidP="008E065E">
      <w:pPr>
        <w:rPr>
          <w:b/>
          <w:bCs/>
        </w:rPr>
      </w:pPr>
    </w:p>
    <w:p w14:paraId="08B035F6" w14:textId="77777777" w:rsidR="00AB0BC8" w:rsidRPr="00CE0424" w:rsidRDefault="00AB0BC8" w:rsidP="00A04F49">
      <w:pPr>
        <w:rPr>
          <w:b/>
          <w:bCs/>
        </w:rPr>
      </w:pPr>
    </w:p>
    <w:p w14:paraId="6B12C447" w14:textId="77777777" w:rsidR="00311702" w:rsidRPr="00CE0424" w:rsidRDefault="00311702" w:rsidP="00AB0BC8"/>
    <w:p w14:paraId="4A00D48C" w14:textId="77777777" w:rsidR="00C01F33" w:rsidRPr="00CE0424" w:rsidRDefault="00C01F33" w:rsidP="006E062C"/>
    <w:p w14:paraId="1CE6E956" w14:textId="77777777" w:rsidR="00F507D1" w:rsidRPr="00CE0424" w:rsidRDefault="00F507D1" w:rsidP="00CE0424">
      <w:pPr>
        <w:pStyle w:val="Heading1"/>
      </w:pPr>
      <w:bookmarkStart w:id="23" w:name="_In-sequence_SDU_delivery"/>
      <w:bookmarkEnd w:id="23"/>
      <w:r w:rsidRPr="00CE0424">
        <w:t>References</w:t>
      </w:r>
    </w:p>
    <w:p w14:paraId="222ED62B" w14:textId="77777777" w:rsidR="00B777A6" w:rsidRDefault="00B777A6" w:rsidP="00B777A6">
      <w:pPr>
        <w:pStyle w:val="Reference"/>
      </w:pPr>
      <w:bookmarkStart w:id="24" w:name="_Ref174151459"/>
      <w:bookmarkStart w:id="25" w:name="_Ref189809556"/>
      <w:r>
        <w:t xml:space="preserve">RP-193237, “New SID on NR Positioning Enhancements”, Qualcomm Incorporated, December 2019. </w:t>
      </w:r>
    </w:p>
    <w:p w14:paraId="42ADAC25" w14:textId="3B91CCAD" w:rsidR="005F3025" w:rsidRPr="00CE0424" w:rsidRDefault="005F3025" w:rsidP="00B777A6">
      <w:pPr>
        <w:pStyle w:val="Reference"/>
        <w:numPr>
          <w:ilvl w:val="0"/>
          <w:numId w:val="0"/>
        </w:numPr>
        <w:ind w:left="567"/>
      </w:pPr>
    </w:p>
    <w:bookmarkEnd w:id="24"/>
    <w:bookmarkEnd w:id="25"/>
    <w:p w14:paraId="1BB1DC1D"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8F2C2" w14:textId="77777777" w:rsidR="0004450A" w:rsidRDefault="0004450A">
      <w:r>
        <w:separator/>
      </w:r>
    </w:p>
  </w:endnote>
  <w:endnote w:type="continuationSeparator" w:id="0">
    <w:p w14:paraId="74EAAFEF" w14:textId="77777777" w:rsidR="0004450A" w:rsidRDefault="0004450A">
      <w:r>
        <w:continuationSeparator/>
      </w:r>
    </w:p>
  </w:endnote>
  <w:endnote w:type="continuationNotice" w:id="1">
    <w:p w14:paraId="5AF2D61D" w14:textId="77777777" w:rsidR="0004450A" w:rsidRDefault="000445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5841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C595F" w14:textId="77777777" w:rsidR="0004450A" w:rsidRDefault="0004450A">
      <w:r>
        <w:separator/>
      </w:r>
    </w:p>
  </w:footnote>
  <w:footnote w:type="continuationSeparator" w:id="0">
    <w:p w14:paraId="45F5E6D8" w14:textId="77777777" w:rsidR="0004450A" w:rsidRDefault="0004450A">
      <w:r>
        <w:continuationSeparator/>
      </w:r>
    </w:p>
  </w:footnote>
  <w:footnote w:type="continuationNotice" w:id="1">
    <w:p w14:paraId="4492EC6A" w14:textId="77777777" w:rsidR="0004450A" w:rsidRDefault="000445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48765"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E581C08"/>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0B1CB0BA"/>
    <w:lvl w:ilvl="0" w:tplc="0526D5E8">
      <w:start w:val="1"/>
      <w:numFmt w:val="decimal"/>
      <w:lvlText w:val="%1."/>
      <w:lvlJc w:val="left"/>
      <w:pPr>
        <w:tabs>
          <w:tab w:val="num" w:pos="1209"/>
        </w:tabs>
        <w:ind w:left="1209" w:hanging="360"/>
      </w:pPr>
    </w:lvl>
    <w:lvl w:ilvl="1" w:tplc="DE1A06CC">
      <w:numFmt w:val="decimal"/>
      <w:lvlText w:val=""/>
      <w:lvlJc w:val="left"/>
    </w:lvl>
    <w:lvl w:ilvl="2" w:tplc="F95E4CD6">
      <w:numFmt w:val="decimal"/>
      <w:lvlText w:val=""/>
      <w:lvlJc w:val="left"/>
    </w:lvl>
    <w:lvl w:ilvl="3" w:tplc="3DA6815E">
      <w:numFmt w:val="decimal"/>
      <w:lvlText w:val=""/>
      <w:lvlJc w:val="left"/>
    </w:lvl>
    <w:lvl w:ilvl="4" w:tplc="8DF69108">
      <w:numFmt w:val="decimal"/>
      <w:lvlText w:val=""/>
      <w:lvlJc w:val="left"/>
    </w:lvl>
    <w:lvl w:ilvl="5" w:tplc="8A36E5C4">
      <w:numFmt w:val="decimal"/>
      <w:lvlText w:val=""/>
      <w:lvlJc w:val="left"/>
    </w:lvl>
    <w:lvl w:ilvl="6" w:tplc="399A40A2">
      <w:numFmt w:val="decimal"/>
      <w:lvlText w:val=""/>
      <w:lvlJc w:val="left"/>
    </w:lvl>
    <w:lvl w:ilvl="7" w:tplc="EEBAD956">
      <w:numFmt w:val="decimal"/>
      <w:lvlText w:val=""/>
      <w:lvlJc w:val="left"/>
    </w:lvl>
    <w:lvl w:ilvl="8" w:tplc="5BA08EA6">
      <w:numFmt w:val="decimal"/>
      <w:lvlText w:val=""/>
      <w:lvlJc w:val="left"/>
    </w:lvl>
  </w:abstractNum>
  <w:abstractNum w:abstractNumId="2" w15:restartNumberingAfterBreak="0">
    <w:nsid w:val="FFFFFF7E"/>
    <w:multiLevelType w:val="hybridMultilevel"/>
    <w:tmpl w:val="8D74240A"/>
    <w:lvl w:ilvl="0" w:tplc="C9A8E9B8">
      <w:start w:val="1"/>
      <w:numFmt w:val="lowerRoman"/>
      <w:pStyle w:val="ListNumber3"/>
      <w:lvlText w:val="%1."/>
      <w:lvlJc w:val="right"/>
      <w:pPr>
        <w:ind w:left="926" w:hanging="360"/>
      </w:pPr>
    </w:lvl>
    <w:lvl w:ilvl="1" w:tplc="FEBAED2A">
      <w:numFmt w:val="decimal"/>
      <w:lvlText w:val=""/>
      <w:lvlJc w:val="left"/>
    </w:lvl>
    <w:lvl w:ilvl="2" w:tplc="E2DA49AA">
      <w:numFmt w:val="decimal"/>
      <w:lvlText w:val=""/>
      <w:lvlJc w:val="left"/>
    </w:lvl>
    <w:lvl w:ilvl="3" w:tplc="8872286A">
      <w:numFmt w:val="decimal"/>
      <w:lvlText w:val=""/>
      <w:lvlJc w:val="left"/>
    </w:lvl>
    <w:lvl w:ilvl="4" w:tplc="B8540EF8">
      <w:numFmt w:val="decimal"/>
      <w:lvlText w:val=""/>
      <w:lvlJc w:val="left"/>
    </w:lvl>
    <w:lvl w:ilvl="5" w:tplc="A41E810A">
      <w:numFmt w:val="decimal"/>
      <w:lvlText w:val=""/>
      <w:lvlJc w:val="left"/>
    </w:lvl>
    <w:lvl w:ilvl="6" w:tplc="EEEA4B04">
      <w:numFmt w:val="decimal"/>
      <w:lvlText w:val=""/>
      <w:lvlJc w:val="left"/>
    </w:lvl>
    <w:lvl w:ilvl="7" w:tplc="2D626A1E">
      <w:numFmt w:val="decimal"/>
      <w:lvlText w:val=""/>
      <w:lvlJc w:val="left"/>
    </w:lvl>
    <w:lvl w:ilvl="8" w:tplc="9F3AF9BC">
      <w:numFmt w:val="decimal"/>
      <w:lvlText w:val=""/>
      <w:lvlJc w:val="left"/>
    </w:lvl>
  </w:abstractNum>
  <w:abstractNum w:abstractNumId="3" w15:restartNumberingAfterBreak="0">
    <w:nsid w:val="02552047"/>
    <w:multiLevelType w:val="multilevel"/>
    <w:tmpl w:val="6E1CC2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EB77E6"/>
    <w:multiLevelType w:val="hybridMultilevel"/>
    <w:tmpl w:val="EA869486"/>
    <w:lvl w:ilvl="0" w:tplc="4DB2F922">
      <w:start w:val="1"/>
      <w:numFmt w:val="bullet"/>
      <w:lvlText w:val="●"/>
      <w:lvlJc w:val="left"/>
      <w:pPr>
        <w:tabs>
          <w:tab w:val="num" w:pos="720"/>
        </w:tabs>
        <w:ind w:left="720" w:hanging="360"/>
      </w:pPr>
      <w:rPr>
        <w:rFonts w:ascii="Ericsson Hilda" w:hAnsi="Ericsson Hilda" w:hint="default"/>
      </w:rPr>
    </w:lvl>
    <w:lvl w:ilvl="1" w:tplc="1114AD2E" w:tentative="1">
      <w:start w:val="1"/>
      <w:numFmt w:val="bullet"/>
      <w:lvlText w:val="●"/>
      <w:lvlJc w:val="left"/>
      <w:pPr>
        <w:tabs>
          <w:tab w:val="num" w:pos="1440"/>
        </w:tabs>
        <w:ind w:left="1440" w:hanging="360"/>
      </w:pPr>
      <w:rPr>
        <w:rFonts w:ascii="Ericsson Hilda" w:hAnsi="Ericsson Hilda" w:hint="default"/>
      </w:rPr>
    </w:lvl>
    <w:lvl w:ilvl="2" w:tplc="28CC9FF8" w:tentative="1">
      <w:start w:val="1"/>
      <w:numFmt w:val="bullet"/>
      <w:lvlText w:val="●"/>
      <w:lvlJc w:val="left"/>
      <w:pPr>
        <w:tabs>
          <w:tab w:val="num" w:pos="2160"/>
        </w:tabs>
        <w:ind w:left="2160" w:hanging="360"/>
      </w:pPr>
      <w:rPr>
        <w:rFonts w:ascii="Ericsson Hilda" w:hAnsi="Ericsson Hilda" w:hint="default"/>
      </w:rPr>
    </w:lvl>
    <w:lvl w:ilvl="3" w:tplc="95C2AABE" w:tentative="1">
      <w:start w:val="1"/>
      <w:numFmt w:val="bullet"/>
      <w:lvlText w:val="●"/>
      <w:lvlJc w:val="left"/>
      <w:pPr>
        <w:tabs>
          <w:tab w:val="num" w:pos="2880"/>
        </w:tabs>
        <w:ind w:left="2880" w:hanging="360"/>
      </w:pPr>
      <w:rPr>
        <w:rFonts w:ascii="Ericsson Hilda" w:hAnsi="Ericsson Hilda" w:hint="default"/>
      </w:rPr>
    </w:lvl>
    <w:lvl w:ilvl="4" w:tplc="D30E4D18" w:tentative="1">
      <w:start w:val="1"/>
      <w:numFmt w:val="bullet"/>
      <w:lvlText w:val="●"/>
      <w:lvlJc w:val="left"/>
      <w:pPr>
        <w:tabs>
          <w:tab w:val="num" w:pos="3600"/>
        </w:tabs>
        <w:ind w:left="3600" w:hanging="360"/>
      </w:pPr>
      <w:rPr>
        <w:rFonts w:ascii="Ericsson Hilda" w:hAnsi="Ericsson Hilda" w:hint="default"/>
      </w:rPr>
    </w:lvl>
    <w:lvl w:ilvl="5" w:tplc="22766D24" w:tentative="1">
      <w:start w:val="1"/>
      <w:numFmt w:val="bullet"/>
      <w:lvlText w:val="●"/>
      <w:lvlJc w:val="left"/>
      <w:pPr>
        <w:tabs>
          <w:tab w:val="num" w:pos="4320"/>
        </w:tabs>
        <w:ind w:left="4320" w:hanging="360"/>
      </w:pPr>
      <w:rPr>
        <w:rFonts w:ascii="Ericsson Hilda" w:hAnsi="Ericsson Hilda" w:hint="default"/>
      </w:rPr>
    </w:lvl>
    <w:lvl w:ilvl="6" w:tplc="905A3534" w:tentative="1">
      <w:start w:val="1"/>
      <w:numFmt w:val="bullet"/>
      <w:lvlText w:val="●"/>
      <w:lvlJc w:val="left"/>
      <w:pPr>
        <w:tabs>
          <w:tab w:val="num" w:pos="5040"/>
        </w:tabs>
        <w:ind w:left="5040" w:hanging="360"/>
      </w:pPr>
      <w:rPr>
        <w:rFonts w:ascii="Ericsson Hilda" w:hAnsi="Ericsson Hilda" w:hint="default"/>
      </w:rPr>
    </w:lvl>
    <w:lvl w:ilvl="7" w:tplc="6D0A9D30" w:tentative="1">
      <w:start w:val="1"/>
      <w:numFmt w:val="bullet"/>
      <w:lvlText w:val="●"/>
      <w:lvlJc w:val="left"/>
      <w:pPr>
        <w:tabs>
          <w:tab w:val="num" w:pos="5760"/>
        </w:tabs>
        <w:ind w:left="5760" w:hanging="360"/>
      </w:pPr>
      <w:rPr>
        <w:rFonts w:ascii="Ericsson Hilda" w:hAnsi="Ericsson Hilda" w:hint="default"/>
      </w:rPr>
    </w:lvl>
    <w:lvl w:ilvl="8" w:tplc="A9360A68"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83683D"/>
    <w:multiLevelType w:val="hybridMultilevel"/>
    <w:tmpl w:val="5A0010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2B79C5"/>
    <w:multiLevelType w:val="hybridMultilevel"/>
    <w:tmpl w:val="C5B06D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9AA8C06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B82AB7"/>
    <w:multiLevelType w:val="hybridMultilevel"/>
    <w:tmpl w:val="D3B431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E10CCE"/>
    <w:multiLevelType w:val="hybridMultilevel"/>
    <w:tmpl w:val="E752DB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77B7467"/>
    <w:multiLevelType w:val="hybridMultilevel"/>
    <w:tmpl w:val="D8AE21DE"/>
    <w:lvl w:ilvl="0" w:tplc="A9B61416">
      <w:start w:val="1"/>
      <w:numFmt w:val="bullet"/>
      <w:lvlText w:val="●"/>
      <w:lvlJc w:val="left"/>
      <w:pPr>
        <w:tabs>
          <w:tab w:val="num" w:pos="720"/>
        </w:tabs>
        <w:ind w:left="720" w:hanging="360"/>
      </w:pPr>
      <w:rPr>
        <w:rFonts w:ascii="Ericsson Hilda" w:hAnsi="Ericsson Hilda" w:hint="default"/>
      </w:rPr>
    </w:lvl>
    <w:lvl w:ilvl="1" w:tplc="1128A25C" w:tentative="1">
      <w:start w:val="1"/>
      <w:numFmt w:val="bullet"/>
      <w:lvlText w:val="●"/>
      <w:lvlJc w:val="left"/>
      <w:pPr>
        <w:tabs>
          <w:tab w:val="num" w:pos="1440"/>
        </w:tabs>
        <w:ind w:left="1440" w:hanging="360"/>
      </w:pPr>
      <w:rPr>
        <w:rFonts w:ascii="Ericsson Hilda" w:hAnsi="Ericsson Hilda" w:hint="default"/>
      </w:rPr>
    </w:lvl>
    <w:lvl w:ilvl="2" w:tplc="166A6314" w:tentative="1">
      <w:start w:val="1"/>
      <w:numFmt w:val="bullet"/>
      <w:lvlText w:val="●"/>
      <w:lvlJc w:val="left"/>
      <w:pPr>
        <w:tabs>
          <w:tab w:val="num" w:pos="2160"/>
        </w:tabs>
        <w:ind w:left="2160" w:hanging="360"/>
      </w:pPr>
      <w:rPr>
        <w:rFonts w:ascii="Ericsson Hilda" w:hAnsi="Ericsson Hilda" w:hint="default"/>
      </w:rPr>
    </w:lvl>
    <w:lvl w:ilvl="3" w:tplc="8B1E7276" w:tentative="1">
      <w:start w:val="1"/>
      <w:numFmt w:val="bullet"/>
      <w:lvlText w:val="●"/>
      <w:lvlJc w:val="left"/>
      <w:pPr>
        <w:tabs>
          <w:tab w:val="num" w:pos="2880"/>
        </w:tabs>
        <w:ind w:left="2880" w:hanging="360"/>
      </w:pPr>
      <w:rPr>
        <w:rFonts w:ascii="Ericsson Hilda" w:hAnsi="Ericsson Hilda" w:hint="default"/>
      </w:rPr>
    </w:lvl>
    <w:lvl w:ilvl="4" w:tplc="8F24D7F4" w:tentative="1">
      <w:start w:val="1"/>
      <w:numFmt w:val="bullet"/>
      <w:lvlText w:val="●"/>
      <w:lvlJc w:val="left"/>
      <w:pPr>
        <w:tabs>
          <w:tab w:val="num" w:pos="3600"/>
        </w:tabs>
        <w:ind w:left="3600" w:hanging="360"/>
      </w:pPr>
      <w:rPr>
        <w:rFonts w:ascii="Ericsson Hilda" w:hAnsi="Ericsson Hilda" w:hint="default"/>
      </w:rPr>
    </w:lvl>
    <w:lvl w:ilvl="5" w:tplc="2514C4FE" w:tentative="1">
      <w:start w:val="1"/>
      <w:numFmt w:val="bullet"/>
      <w:lvlText w:val="●"/>
      <w:lvlJc w:val="left"/>
      <w:pPr>
        <w:tabs>
          <w:tab w:val="num" w:pos="4320"/>
        </w:tabs>
        <w:ind w:left="4320" w:hanging="360"/>
      </w:pPr>
      <w:rPr>
        <w:rFonts w:ascii="Ericsson Hilda" w:hAnsi="Ericsson Hilda" w:hint="default"/>
      </w:rPr>
    </w:lvl>
    <w:lvl w:ilvl="6" w:tplc="F2DA3E72" w:tentative="1">
      <w:start w:val="1"/>
      <w:numFmt w:val="bullet"/>
      <w:lvlText w:val="●"/>
      <w:lvlJc w:val="left"/>
      <w:pPr>
        <w:tabs>
          <w:tab w:val="num" w:pos="5040"/>
        </w:tabs>
        <w:ind w:left="5040" w:hanging="360"/>
      </w:pPr>
      <w:rPr>
        <w:rFonts w:ascii="Ericsson Hilda" w:hAnsi="Ericsson Hilda" w:hint="default"/>
      </w:rPr>
    </w:lvl>
    <w:lvl w:ilvl="7" w:tplc="FD86A156" w:tentative="1">
      <w:start w:val="1"/>
      <w:numFmt w:val="bullet"/>
      <w:lvlText w:val="●"/>
      <w:lvlJc w:val="left"/>
      <w:pPr>
        <w:tabs>
          <w:tab w:val="num" w:pos="5760"/>
        </w:tabs>
        <w:ind w:left="5760" w:hanging="360"/>
      </w:pPr>
      <w:rPr>
        <w:rFonts w:ascii="Ericsson Hilda" w:hAnsi="Ericsson Hilda" w:hint="default"/>
      </w:rPr>
    </w:lvl>
    <w:lvl w:ilvl="8" w:tplc="FF305706" w:tentative="1">
      <w:start w:val="1"/>
      <w:numFmt w:val="bullet"/>
      <w:lvlText w:val="●"/>
      <w:lvlJc w:val="left"/>
      <w:pPr>
        <w:tabs>
          <w:tab w:val="num" w:pos="6480"/>
        </w:tabs>
        <w:ind w:left="6480" w:hanging="360"/>
      </w:pPr>
      <w:rPr>
        <w:rFonts w:ascii="Ericsson Hilda" w:hAnsi="Ericsson Hilda" w:hint="default"/>
      </w:rPr>
    </w:lvl>
  </w:abstractNum>
  <w:num w:numId="1">
    <w:abstractNumId w:val="3"/>
  </w:num>
  <w:num w:numId="2">
    <w:abstractNumId w:val="19"/>
  </w:num>
  <w:num w:numId="3">
    <w:abstractNumId w:val="14"/>
  </w:num>
  <w:num w:numId="4">
    <w:abstractNumId w:val="15"/>
  </w:num>
  <w:num w:numId="5">
    <w:abstractNumId w:val="10"/>
  </w:num>
  <w:num w:numId="6">
    <w:abstractNumId w:val="17"/>
  </w:num>
  <w:num w:numId="7">
    <w:abstractNumId w:val="22"/>
  </w:num>
  <w:num w:numId="8">
    <w:abstractNumId w:val="12"/>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7"/>
  </w:num>
  <w:num w:numId="18">
    <w:abstractNumId w:val="8"/>
  </w:num>
  <w:num w:numId="19">
    <w:abstractNumId w:val="5"/>
  </w:num>
  <w:num w:numId="20">
    <w:abstractNumId w:val="26"/>
  </w:num>
  <w:num w:numId="21">
    <w:abstractNumId w:val="13"/>
  </w:num>
  <w:num w:numId="22">
    <w:abstractNumId w:val="25"/>
  </w:num>
  <w:num w:numId="23">
    <w:abstractNumId w:val="27"/>
  </w:num>
  <w:num w:numId="24">
    <w:abstractNumId w:val="6"/>
  </w:num>
  <w:num w:numId="25">
    <w:abstractNumId w:val="4"/>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080"/>
    <w:rsid w:val="000006E1"/>
    <w:rsid w:val="000013D0"/>
    <w:rsid w:val="00002A37"/>
    <w:rsid w:val="0000564C"/>
    <w:rsid w:val="00006446"/>
    <w:rsid w:val="00006896"/>
    <w:rsid w:val="00006CCB"/>
    <w:rsid w:val="0000795C"/>
    <w:rsid w:val="00007CDC"/>
    <w:rsid w:val="00011B28"/>
    <w:rsid w:val="00015D15"/>
    <w:rsid w:val="0002083D"/>
    <w:rsid w:val="000213E2"/>
    <w:rsid w:val="00023D99"/>
    <w:rsid w:val="0002564D"/>
    <w:rsid w:val="00025ECA"/>
    <w:rsid w:val="00026DC4"/>
    <w:rsid w:val="00032366"/>
    <w:rsid w:val="000325B8"/>
    <w:rsid w:val="00034C15"/>
    <w:rsid w:val="00036BA1"/>
    <w:rsid w:val="000422E2"/>
    <w:rsid w:val="00042F22"/>
    <w:rsid w:val="000444EF"/>
    <w:rsid w:val="0004450A"/>
    <w:rsid w:val="000469DE"/>
    <w:rsid w:val="00052A07"/>
    <w:rsid w:val="000534E3"/>
    <w:rsid w:val="0005606A"/>
    <w:rsid w:val="000561CB"/>
    <w:rsid w:val="00057117"/>
    <w:rsid w:val="00057935"/>
    <w:rsid w:val="000616E7"/>
    <w:rsid w:val="0006487E"/>
    <w:rsid w:val="00065E1A"/>
    <w:rsid w:val="0006668E"/>
    <w:rsid w:val="000748CA"/>
    <w:rsid w:val="00077E5F"/>
    <w:rsid w:val="0008036A"/>
    <w:rsid w:val="00081AA0"/>
    <w:rsid w:val="00081AE6"/>
    <w:rsid w:val="00083F49"/>
    <w:rsid w:val="000855EB"/>
    <w:rsid w:val="00085B52"/>
    <w:rsid w:val="000866F2"/>
    <w:rsid w:val="0009009F"/>
    <w:rsid w:val="00090639"/>
    <w:rsid w:val="00091557"/>
    <w:rsid w:val="0009188D"/>
    <w:rsid w:val="000924C1"/>
    <w:rsid w:val="000924F0"/>
    <w:rsid w:val="00092C30"/>
    <w:rsid w:val="00093474"/>
    <w:rsid w:val="0009510F"/>
    <w:rsid w:val="000A0DD2"/>
    <w:rsid w:val="000A0E83"/>
    <w:rsid w:val="000A1B7B"/>
    <w:rsid w:val="000A56F2"/>
    <w:rsid w:val="000A5FB5"/>
    <w:rsid w:val="000B2719"/>
    <w:rsid w:val="000B3A8F"/>
    <w:rsid w:val="000B443F"/>
    <w:rsid w:val="000B45D5"/>
    <w:rsid w:val="000B4AB9"/>
    <w:rsid w:val="000B58C3"/>
    <w:rsid w:val="000B61E9"/>
    <w:rsid w:val="000C12D3"/>
    <w:rsid w:val="000C165A"/>
    <w:rsid w:val="000C2E19"/>
    <w:rsid w:val="000C409F"/>
    <w:rsid w:val="000D0D07"/>
    <w:rsid w:val="000D2D0F"/>
    <w:rsid w:val="000D41E8"/>
    <w:rsid w:val="000D476A"/>
    <w:rsid w:val="000D4797"/>
    <w:rsid w:val="000D69DB"/>
    <w:rsid w:val="000E0527"/>
    <w:rsid w:val="000E1E92"/>
    <w:rsid w:val="000E4DF3"/>
    <w:rsid w:val="000F06D6"/>
    <w:rsid w:val="000F0EB1"/>
    <w:rsid w:val="000F1106"/>
    <w:rsid w:val="000F3BE9"/>
    <w:rsid w:val="000F3F6C"/>
    <w:rsid w:val="000F6DF3"/>
    <w:rsid w:val="001005FF"/>
    <w:rsid w:val="001018F4"/>
    <w:rsid w:val="001062FB"/>
    <w:rsid w:val="001063E6"/>
    <w:rsid w:val="0011064F"/>
    <w:rsid w:val="00113CF4"/>
    <w:rsid w:val="00114ACC"/>
    <w:rsid w:val="001153EA"/>
    <w:rsid w:val="00115643"/>
    <w:rsid w:val="00116765"/>
    <w:rsid w:val="001173AD"/>
    <w:rsid w:val="001210A9"/>
    <w:rsid w:val="001219F5"/>
    <w:rsid w:val="00121A20"/>
    <w:rsid w:val="0012377F"/>
    <w:rsid w:val="00124314"/>
    <w:rsid w:val="00124394"/>
    <w:rsid w:val="00125840"/>
    <w:rsid w:val="0012666D"/>
    <w:rsid w:val="00126B4A"/>
    <w:rsid w:val="0013236B"/>
    <w:rsid w:val="00132FD0"/>
    <w:rsid w:val="001344C0"/>
    <w:rsid w:val="001346FA"/>
    <w:rsid w:val="0013499A"/>
    <w:rsid w:val="00135252"/>
    <w:rsid w:val="0013618D"/>
    <w:rsid w:val="00137AB5"/>
    <w:rsid w:val="00137F0B"/>
    <w:rsid w:val="0014348E"/>
    <w:rsid w:val="00145067"/>
    <w:rsid w:val="00145B0E"/>
    <w:rsid w:val="00147EF5"/>
    <w:rsid w:val="001515C9"/>
    <w:rsid w:val="00151760"/>
    <w:rsid w:val="00151E23"/>
    <w:rsid w:val="001526E0"/>
    <w:rsid w:val="001551B5"/>
    <w:rsid w:val="001659C1"/>
    <w:rsid w:val="00173A8E"/>
    <w:rsid w:val="0017502C"/>
    <w:rsid w:val="0018143F"/>
    <w:rsid w:val="00181FF8"/>
    <w:rsid w:val="0018704C"/>
    <w:rsid w:val="00190AC1"/>
    <w:rsid w:val="00191E99"/>
    <w:rsid w:val="0019240C"/>
    <w:rsid w:val="0019341A"/>
    <w:rsid w:val="00195E55"/>
    <w:rsid w:val="00197DF9"/>
    <w:rsid w:val="001A1987"/>
    <w:rsid w:val="001A2564"/>
    <w:rsid w:val="001A6173"/>
    <w:rsid w:val="001A6CBA"/>
    <w:rsid w:val="001B0D97"/>
    <w:rsid w:val="001B22B8"/>
    <w:rsid w:val="001B4B5C"/>
    <w:rsid w:val="001B5A5D"/>
    <w:rsid w:val="001B6BAE"/>
    <w:rsid w:val="001C1CE5"/>
    <w:rsid w:val="001C2F8F"/>
    <w:rsid w:val="001C3D2A"/>
    <w:rsid w:val="001D51BA"/>
    <w:rsid w:val="001D53E7"/>
    <w:rsid w:val="001D6342"/>
    <w:rsid w:val="001D6D53"/>
    <w:rsid w:val="001E0A7E"/>
    <w:rsid w:val="001E2537"/>
    <w:rsid w:val="001E3F23"/>
    <w:rsid w:val="001E58E2"/>
    <w:rsid w:val="001E7AED"/>
    <w:rsid w:val="001F3916"/>
    <w:rsid w:val="001F54C5"/>
    <w:rsid w:val="001F57AC"/>
    <w:rsid w:val="001F662C"/>
    <w:rsid w:val="001F7074"/>
    <w:rsid w:val="00200490"/>
    <w:rsid w:val="00200A1A"/>
    <w:rsid w:val="00201F3A"/>
    <w:rsid w:val="00203F96"/>
    <w:rsid w:val="0020668A"/>
    <w:rsid w:val="002069B2"/>
    <w:rsid w:val="00207FA3"/>
    <w:rsid w:val="0021222B"/>
    <w:rsid w:val="00214DA8"/>
    <w:rsid w:val="00215423"/>
    <w:rsid w:val="002158FA"/>
    <w:rsid w:val="002168C3"/>
    <w:rsid w:val="0021785E"/>
    <w:rsid w:val="00220600"/>
    <w:rsid w:val="0022247D"/>
    <w:rsid w:val="002224DB"/>
    <w:rsid w:val="00223FCB"/>
    <w:rsid w:val="00224F8F"/>
    <w:rsid w:val="002252C3"/>
    <w:rsid w:val="00225C54"/>
    <w:rsid w:val="00230765"/>
    <w:rsid w:val="00230D18"/>
    <w:rsid w:val="002319E4"/>
    <w:rsid w:val="002325C6"/>
    <w:rsid w:val="00235632"/>
    <w:rsid w:val="00235872"/>
    <w:rsid w:val="00237319"/>
    <w:rsid w:val="002379F4"/>
    <w:rsid w:val="00241559"/>
    <w:rsid w:val="002435B3"/>
    <w:rsid w:val="002458EB"/>
    <w:rsid w:val="00246314"/>
    <w:rsid w:val="0024702A"/>
    <w:rsid w:val="002500C8"/>
    <w:rsid w:val="00257543"/>
    <w:rsid w:val="002611A1"/>
    <w:rsid w:val="002617E7"/>
    <w:rsid w:val="00264228"/>
    <w:rsid w:val="00264334"/>
    <w:rsid w:val="0026473E"/>
    <w:rsid w:val="00266214"/>
    <w:rsid w:val="002670A7"/>
    <w:rsid w:val="00267C83"/>
    <w:rsid w:val="00270F89"/>
    <w:rsid w:val="0027144F"/>
    <w:rsid w:val="00271813"/>
    <w:rsid w:val="00271971"/>
    <w:rsid w:val="00271F3A"/>
    <w:rsid w:val="00273278"/>
    <w:rsid w:val="002737F4"/>
    <w:rsid w:val="002805F5"/>
    <w:rsid w:val="00280751"/>
    <w:rsid w:val="0028157E"/>
    <w:rsid w:val="0028280A"/>
    <w:rsid w:val="00286ACD"/>
    <w:rsid w:val="00287838"/>
    <w:rsid w:val="002907B5"/>
    <w:rsid w:val="00290EF7"/>
    <w:rsid w:val="00292EB7"/>
    <w:rsid w:val="00295D68"/>
    <w:rsid w:val="00296227"/>
    <w:rsid w:val="00296F44"/>
    <w:rsid w:val="0029777D"/>
    <w:rsid w:val="002A055E"/>
    <w:rsid w:val="002A1D4E"/>
    <w:rsid w:val="002A2869"/>
    <w:rsid w:val="002B0F7E"/>
    <w:rsid w:val="002B24D6"/>
    <w:rsid w:val="002B3D0F"/>
    <w:rsid w:val="002C41E6"/>
    <w:rsid w:val="002C45DC"/>
    <w:rsid w:val="002C4FB0"/>
    <w:rsid w:val="002C783F"/>
    <w:rsid w:val="002C7D04"/>
    <w:rsid w:val="002D071A"/>
    <w:rsid w:val="002D34B2"/>
    <w:rsid w:val="002D48B0"/>
    <w:rsid w:val="002D5B37"/>
    <w:rsid w:val="002D7637"/>
    <w:rsid w:val="002E018E"/>
    <w:rsid w:val="002E11CE"/>
    <w:rsid w:val="002E1655"/>
    <w:rsid w:val="002E17F2"/>
    <w:rsid w:val="002E220A"/>
    <w:rsid w:val="002E7CAE"/>
    <w:rsid w:val="002F2771"/>
    <w:rsid w:val="002F2EA7"/>
    <w:rsid w:val="002F37A9"/>
    <w:rsid w:val="00301CE6"/>
    <w:rsid w:val="0030256B"/>
    <w:rsid w:val="00303EA4"/>
    <w:rsid w:val="00304965"/>
    <w:rsid w:val="0030501F"/>
    <w:rsid w:val="00306C82"/>
    <w:rsid w:val="00307BA1"/>
    <w:rsid w:val="00311702"/>
    <w:rsid w:val="00311E82"/>
    <w:rsid w:val="00312E76"/>
    <w:rsid w:val="0031382A"/>
    <w:rsid w:val="00313FD6"/>
    <w:rsid w:val="003143BD"/>
    <w:rsid w:val="00315363"/>
    <w:rsid w:val="003203ED"/>
    <w:rsid w:val="0032057E"/>
    <w:rsid w:val="00322C9F"/>
    <w:rsid w:val="00324D23"/>
    <w:rsid w:val="00327BB5"/>
    <w:rsid w:val="0033082E"/>
    <w:rsid w:val="00331751"/>
    <w:rsid w:val="0033263B"/>
    <w:rsid w:val="00333455"/>
    <w:rsid w:val="00334261"/>
    <w:rsid w:val="00334579"/>
    <w:rsid w:val="00335858"/>
    <w:rsid w:val="00336BDA"/>
    <w:rsid w:val="003403DD"/>
    <w:rsid w:val="00342BD7"/>
    <w:rsid w:val="00346DB5"/>
    <w:rsid w:val="003477B1"/>
    <w:rsid w:val="00350A57"/>
    <w:rsid w:val="00351C6B"/>
    <w:rsid w:val="0035665D"/>
    <w:rsid w:val="00357380"/>
    <w:rsid w:val="003602D9"/>
    <w:rsid w:val="003604CE"/>
    <w:rsid w:val="0036093A"/>
    <w:rsid w:val="003610B6"/>
    <w:rsid w:val="00362795"/>
    <w:rsid w:val="00370E47"/>
    <w:rsid w:val="00371A54"/>
    <w:rsid w:val="00372143"/>
    <w:rsid w:val="003742AC"/>
    <w:rsid w:val="003754EF"/>
    <w:rsid w:val="00377CE1"/>
    <w:rsid w:val="00385BF0"/>
    <w:rsid w:val="00387A6A"/>
    <w:rsid w:val="0039093E"/>
    <w:rsid w:val="0039108F"/>
    <w:rsid w:val="003939FF"/>
    <w:rsid w:val="003964F9"/>
    <w:rsid w:val="003A1580"/>
    <w:rsid w:val="003A2223"/>
    <w:rsid w:val="003A2A0F"/>
    <w:rsid w:val="003A45A1"/>
    <w:rsid w:val="003A5B0A"/>
    <w:rsid w:val="003A6BAC"/>
    <w:rsid w:val="003A70A4"/>
    <w:rsid w:val="003A7EF3"/>
    <w:rsid w:val="003B159C"/>
    <w:rsid w:val="003B2854"/>
    <w:rsid w:val="003B369F"/>
    <w:rsid w:val="003B36A3"/>
    <w:rsid w:val="003B3EA9"/>
    <w:rsid w:val="003B64BB"/>
    <w:rsid w:val="003B7FE5"/>
    <w:rsid w:val="003C11C8"/>
    <w:rsid w:val="003C22DA"/>
    <w:rsid w:val="003C2702"/>
    <w:rsid w:val="003C2AC9"/>
    <w:rsid w:val="003C7806"/>
    <w:rsid w:val="003D109F"/>
    <w:rsid w:val="003D2478"/>
    <w:rsid w:val="003D3C45"/>
    <w:rsid w:val="003D4A42"/>
    <w:rsid w:val="003D5B1F"/>
    <w:rsid w:val="003E15FA"/>
    <w:rsid w:val="003E1DFD"/>
    <w:rsid w:val="003E55E4"/>
    <w:rsid w:val="003E74E3"/>
    <w:rsid w:val="003E7FF3"/>
    <w:rsid w:val="003F05C7"/>
    <w:rsid w:val="003F2CD4"/>
    <w:rsid w:val="003F5E61"/>
    <w:rsid w:val="003F6AD1"/>
    <w:rsid w:val="003F6BBE"/>
    <w:rsid w:val="004000E8"/>
    <w:rsid w:val="00402C7F"/>
    <w:rsid w:val="00402E2B"/>
    <w:rsid w:val="0040512B"/>
    <w:rsid w:val="00405CA5"/>
    <w:rsid w:val="00407780"/>
    <w:rsid w:val="00407CD3"/>
    <w:rsid w:val="00410134"/>
    <w:rsid w:val="00410257"/>
    <w:rsid w:val="00410B72"/>
    <w:rsid w:val="00410F18"/>
    <w:rsid w:val="0041263E"/>
    <w:rsid w:val="00413AAC"/>
    <w:rsid w:val="00413E92"/>
    <w:rsid w:val="00421105"/>
    <w:rsid w:val="00422AA4"/>
    <w:rsid w:val="00423268"/>
    <w:rsid w:val="004242F4"/>
    <w:rsid w:val="00427248"/>
    <w:rsid w:val="00430000"/>
    <w:rsid w:val="00437447"/>
    <w:rsid w:val="00441A92"/>
    <w:rsid w:val="004431DC"/>
    <w:rsid w:val="0044442C"/>
    <w:rsid w:val="00444F56"/>
    <w:rsid w:val="00446488"/>
    <w:rsid w:val="00447CD5"/>
    <w:rsid w:val="00451779"/>
    <w:rsid w:val="004517AA"/>
    <w:rsid w:val="0045239B"/>
    <w:rsid w:val="00452CAC"/>
    <w:rsid w:val="00457520"/>
    <w:rsid w:val="00457565"/>
    <w:rsid w:val="00457B71"/>
    <w:rsid w:val="004634B8"/>
    <w:rsid w:val="004645EE"/>
    <w:rsid w:val="0046595A"/>
    <w:rsid w:val="004669E2"/>
    <w:rsid w:val="00470C31"/>
    <w:rsid w:val="00471AA3"/>
    <w:rsid w:val="00471DE0"/>
    <w:rsid w:val="004734D0"/>
    <w:rsid w:val="0047556B"/>
    <w:rsid w:val="00476465"/>
    <w:rsid w:val="00477768"/>
    <w:rsid w:val="00492BC5"/>
    <w:rsid w:val="00493F78"/>
    <w:rsid w:val="00496183"/>
    <w:rsid w:val="004964F1"/>
    <w:rsid w:val="004A16BC"/>
    <w:rsid w:val="004A2331"/>
    <w:rsid w:val="004A2391"/>
    <w:rsid w:val="004A2B94"/>
    <w:rsid w:val="004A7009"/>
    <w:rsid w:val="004B29CC"/>
    <w:rsid w:val="004B399C"/>
    <w:rsid w:val="004B48D8"/>
    <w:rsid w:val="004B6F6A"/>
    <w:rsid w:val="004B7C0C"/>
    <w:rsid w:val="004C026A"/>
    <w:rsid w:val="004C3898"/>
    <w:rsid w:val="004C570F"/>
    <w:rsid w:val="004D09FF"/>
    <w:rsid w:val="004D158D"/>
    <w:rsid w:val="004D30AE"/>
    <w:rsid w:val="004D36B1"/>
    <w:rsid w:val="004D7EBD"/>
    <w:rsid w:val="004E2680"/>
    <w:rsid w:val="004E28F9"/>
    <w:rsid w:val="004E3736"/>
    <w:rsid w:val="004E3D68"/>
    <w:rsid w:val="004E462E"/>
    <w:rsid w:val="004E56DC"/>
    <w:rsid w:val="004E76F4"/>
    <w:rsid w:val="004F0B4E"/>
    <w:rsid w:val="004F0B6C"/>
    <w:rsid w:val="004F0F69"/>
    <w:rsid w:val="004F2078"/>
    <w:rsid w:val="004F4DA3"/>
    <w:rsid w:val="004F708E"/>
    <w:rsid w:val="00504B9D"/>
    <w:rsid w:val="00506557"/>
    <w:rsid w:val="0050677A"/>
    <w:rsid w:val="0051061F"/>
    <w:rsid w:val="005108D8"/>
    <w:rsid w:val="005116F9"/>
    <w:rsid w:val="005153A7"/>
    <w:rsid w:val="00521321"/>
    <w:rsid w:val="005219CF"/>
    <w:rsid w:val="005341DB"/>
    <w:rsid w:val="00534B59"/>
    <w:rsid w:val="00536759"/>
    <w:rsid w:val="00537C62"/>
    <w:rsid w:val="005410F7"/>
    <w:rsid w:val="00546970"/>
    <w:rsid w:val="005536F9"/>
    <w:rsid w:val="0055486C"/>
    <w:rsid w:val="005549B7"/>
    <w:rsid w:val="00554E19"/>
    <w:rsid w:val="005606C3"/>
    <w:rsid w:val="00560AFC"/>
    <w:rsid w:val="0056121F"/>
    <w:rsid w:val="00572505"/>
    <w:rsid w:val="00580073"/>
    <w:rsid w:val="00582809"/>
    <w:rsid w:val="00582B9C"/>
    <w:rsid w:val="0058798C"/>
    <w:rsid w:val="005900FA"/>
    <w:rsid w:val="005935A4"/>
    <w:rsid w:val="005948C2"/>
    <w:rsid w:val="00595DCA"/>
    <w:rsid w:val="005970A9"/>
    <w:rsid w:val="0059779B"/>
    <w:rsid w:val="005978C6"/>
    <w:rsid w:val="005A209A"/>
    <w:rsid w:val="005A22E5"/>
    <w:rsid w:val="005A662D"/>
    <w:rsid w:val="005B0A95"/>
    <w:rsid w:val="005B1409"/>
    <w:rsid w:val="005B29D3"/>
    <w:rsid w:val="005B35D7"/>
    <w:rsid w:val="005B392A"/>
    <w:rsid w:val="005B3AA3"/>
    <w:rsid w:val="005B40EA"/>
    <w:rsid w:val="005B5424"/>
    <w:rsid w:val="005B5BA7"/>
    <w:rsid w:val="005B6F83"/>
    <w:rsid w:val="005C3059"/>
    <w:rsid w:val="005C74FB"/>
    <w:rsid w:val="005C7C56"/>
    <w:rsid w:val="005D00D8"/>
    <w:rsid w:val="005D1602"/>
    <w:rsid w:val="005D5216"/>
    <w:rsid w:val="005D538D"/>
    <w:rsid w:val="005E1C40"/>
    <w:rsid w:val="005E3080"/>
    <w:rsid w:val="005E385F"/>
    <w:rsid w:val="005E4C76"/>
    <w:rsid w:val="005E5B81"/>
    <w:rsid w:val="005F0F3B"/>
    <w:rsid w:val="005F2285"/>
    <w:rsid w:val="005F2CB1"/>
    <w:rsid w:val="005F2D72"/>
    <w:rsid w:val="005F3025"/>
    <w:rsid w:val="005F618C"/>
    <w:rsid w:val="005F70BD"/>
    <w:rsid w:val="006001F5"/>
    <w:rsid w:val="00600814"/>
    <w:rsid w:val="00600DDC"/>
    <w:rsid w:val="0060283C"/>
    <w:rsid w:val="00604F14"/>
    <w:rsid w:val="006059C9"/>
    <w:rsid w:val="00606D27"/>
    <w:rsid w:val="006071FB"/>
    <w:rsid w:val="00611B83"/>
    <w:rsid w:val="00613257"/>
    <w:rsid w:val="00615857"/>
    <w:rsid w:val="00620A71"/>
    <w:rsid w:val="00620D80"/>
    <w:rsid w:val="006234A6"/>
    <w:rsid w:val="00624273"/>
    <w:rsid w:val="00626107"/>
    <w:rsid w:val="00630001"/>
    <w:rsid w:val="006311B3"/>
    <w:rsid w:val="0063284C"/>
    <w:rsid w:val="0063303C"/>
    <w:rsid w:val="00633D19"/>
    <w:rsid w:val="0063544D"/>
    <w:rsid w:val="006359A1"/>
    <w:rsid w:val="00636398"/>
    <w:rsid w:val="006368D3"/>
    <w:rsid w:val="00637604"/>
    <w:rsid w:val="006377EC"/>
    <w:rsid w:val="0064134F"/>
    <w:rsid w:val="0064151F"/>
    <w:rsid w:val="00641533"/>
    <w:rsid w:val="0064208D"/>
    <w:rsid w:val="00643475"/>
    <w:rsid w:val="0064396A"/>
    <w:rsid w:val="00645DE5"/>
    <w:rsid w:val="0064624E"/>
    <w:rsid w:val="0064632A"/>
    <w:rsid w:val="00650AB9"/>
    <w:rsid w:val="00655733"/>
    <w:rsid w:val="00655ACD"/>
    <w:rsid w:val="00655D40"/>
    <w:rsid w:val="00656A92"/>
    <w:rsid w:val="00656DDE"/>
    <w:rsid w:val="0066011D"/>
    <w:rsid w:val="006607C0"/>
    <w:rsid w:val="006613A6"/>
    <w:rsid w:val="006627A2"/>
    <w:rsid w:val="006633D1"/>
    <w:rsid w:val="006634E6"/>
    <w:rsid w:val="00665532"/>
    <w:rsid w:val="006655EE"/>
    <w:rsid w:val="00667E95"/>
    <w:rsid w:val="00667EE7"/>
    <w:rsid w:val="00670922"/>
    <w:rsid w:val="00670BE1"/>
    <w:rsid w:val="0067218F"/>
    <w:rsid w:val="006741F2"/>
    <w:rsid w:val="00674CC3"/>
    <w:rsid w:val="00675C72"/>
    <w:rsid w:val="006771F9"/>
    <w:rsid w:val="006776D7"/>
    <w:rsid w:val="00681003"/>
    <w:rsid w:val="006817C9"/>
    <w:rsid w:val="00683ECE"/>
    <w:rsid w:val="006908E1"/>
    <w:rsid w:val="00695FC2"/>
    <w:rsid w:val="0069679E"/>
    <w:rsid w:val="00696949"/>
    <w:rsid w:val="00697052"/>
    <w:rsid w:val="006A1A4E"/>
    <w:rsid w:val="006A46FB"/>
    <w:rsid w:val="006A5E28"/>
    <w:rsid w:val="006A697B"/>
    <w:rsid w:val="006A7AFF"/>
    <w:rsid w:val="006B1816"/>
    <w:rsid w:val="006B2099"/>
    <w:rsid w:val="006B50CF"/>
    <w:rsid w:val="006B59BD"/>
    <w:rsid w:val="006C03B8"/>
    <w:rsid w:val="006C25E4"/>
    <w:rsid w:val="006C37AB"/>
    <w:rsid w:val="006C48EC"/>
    <w:rsid w:val="006C4A3E"/>
    <w:rsid w:val="006C5EC9"/>
    <w:rsid w:val="006C6059"/>
    <w:rsid w:val="006C7522"/>
    <w:rsid w:val="006C7AA9"/>
    <w:rsid w:val="006D0A34"/>
    <w:rsid w:val="006D6F08"/>
    <w:rsid w:val="006E062C"/>
    <w:rsid w:val="006E1C82"/>
    <w:rsid w:val="006E28B7"/>
    <w:rsid w:val="006E2A9B"/>
    <w:rsid w:val="006E3310"/>
    <w:rsid w:val="006E4E39"/>
    <w:rsid w:val="006E565E"/>
    <w:rsid w:val="006E673D"/>
    <w:rsid w:val="006E6EB3"/>
    <w:rsid w:val="006E7D3B"/>
    <w:rsid w:val="006F1B70"/>
    <w:rsid w:val="006F341D"/>
    <w:rsid w:val="006F3CDE"/>
    <w:rsid w:val="006F58D4"/>
    <w:rsid w:val="006F6582"/>
    <w:rsid w:val="006F66A3"/>
    <w:rsid w:val="00702840"/>
    <w:rsid w:val="0070346E"/>
    <w:rsid w:val="00704EDB"/>
    <w:rsid w:val="00706101"/>
    <w:rsid w:val="00707072"/>
    <w:rsid w:val="00707D61"/>
    <w:rsid w:val="0071151B"/>
    <w:rsid w:val="00712287"/>
    <w:rsid w:val="007125DB"/>
    <w:rsid w:val="00712772"/>
    <w:rsid w:val="007148D3"/>
    <w:rsid w:val="007156FF"/>
    <w:rsid w:val="00715B9A"/>
    <w:rsid w:val="00723448"/>
    <w:rsid w:val="00723A8A"/>
    <w:rsid w:val="007257D0"/>
    <w:rsid w:val="00726EA6"/>
    <w:rsid w:val="00727208"/>
    <w:rsid w:val="00727680"/>
    <w:rsid w:val="0073182F"/>
    <w:rsid w:val="007348B1"/>
    <w:rsid w:val="007362A6"/>
    <w:rsid w:val="00736D7D"/>
    <w:rsid w:val="00740E58"/>
    <w:rsid w:val="00741786"/>
    <w:rsid w:val="00741D00"/>
    <w:rsid w:val="00742E00"/>
    <w:rsid w:val="007445A0"/>
    <w:rsid w:val="0074524B"/>
    <w:rsid w:val="00747D8B"/>
    <w:rsid w:val="00751228"/>
    <w:rsid w:val="00754BA0"/>
    <w:rsid w:val="007560A1"/>
    <w:rsid w:val="007571E1"/>
    <w:rsid w:val="00757A16"/>
    <w:rsid w:val="007604B2"/>
    <w:rsid w:val="00765281"/>
    <w:rsid w:val="00766BAD"/>
    <w:rsid w:val="007705B5"/>
    <w:rsid w:val="007729A2"/>
    <w:rsid w:val="007755F2"/>
    <w:rsid w:val="00776971"/>
    <w:rsid w:val="00780A80"/>
    <w:rsid w:val="0078177E"/>
    <w:rsid w:val="007826FE"/>
    <w:rsid w:val="0078304C"/>
    <w:rsid w:val="00783673"/>
    <w:rsid w:val="00785490"/>
    <w:rsid w:val="00785E73"/>
    <w:rsid w:val="00791415"/>
    <w:rsid w:val="00791E3B"/>
    <w:rsid w:val="007925EA"/>
    <w:rsid w:val="00793CD8"/>
    <w:rsid w:val="00795C92"/>
    <w:rsid w:val="00796231"/>
    <w:rsid w:val="007A1CB3"/>
    <w:rsid w:val="007A306F"/>
    <w:rsid w:val="007A3070"/>
    <w:rsid w:val="007A43A6"/>
    <w:rsid w:val="007A55D0"/>
    <w:rsid w:val="007A58A6"/>
    <w:rsid w:val="007B0748"/>
    <w:rsid w:val="007B0D90"/>
    <w:rsid w:val="007B0E0E"/>
    <w:rsid w:val="007B3D2D"/>
    <w:rsid w:val="007B50AE"/>
    <w:rsid w:val="007B51DF"/>
    <w:rsid w:val="007C05DD"/>
    <w:rsid w:val="007C23ED"/>
    <w:rsid w:val="007C2A68"/>
    <w:rsid w:val="007C3D18"/>
    <w:rsid w:val="007C60BF"/>
    <w:rsid w:val="007C6A07"/>
    <w:rsid w:val="007C75A1"/>
    <w:rsid w:val="007C77A5"/>
    <w:rsid w:val="007D04E5"/>
    <w:rsid w:val="007D5901"/>
    <w:rsid w:val="007D7526"/>
    <w:rsid w:val="007E0956"/>
    <w:rsid w:val="007E4610"/>
    <w:rsid w:val="007E4715"/>
    <w:rsid w:val="007E505B"/>
    <w:rsid w:val="007E7091"/>
    <w:rsid w:val="007F1D5D"/>
    <w:rsid w:val="00803FAE"/>
    <w:rsid w:val="0080605F"/>
    <w:rsid w:val="00807786"/>
    <w:rsid w:val="00810829"/>
    <w:rsid w:val="00811FCB"/>
    <w:rsid w:val="008158D6"/>
    <w:rsid w:val="00817196"/>
    <w:rsid w:val="00820F99"/>
    <w:rsid w:val="0082308F"/>
    <w:rsid w:val="008235DB"/>
    <w:rsid w:val="00824AB4"/>
    <w:rsid w:val="00825C42"/>
    <w:rsid w:val="00825D25"/>
    <w:rsid w:val="00827D6F"/>
    <w:rsid w:val="00834DAA"/>
    <w:rsid w:val="0083660B"/>
    <w:rsid w:val="00836A7C"/>
    <w:rsid w:val="008376AC"/>
    <w:rsid w:val="008444E8"/>
    <w:rsid w:val="0084474E"/>
    <w:rsid w:val="00844E80"/>
    <w:rsid w:val="008455FB"/>
    <w:rsid w:val="00846756"/>
    <w:rsid w:val="00846FE7"/>
    <w:rsid w:val="008529C5"/>
    <w:rsid w:val="00856911"/>
    <w:rsid w:val="00856E8D"/>
    <w:rsid w:val="008642FA"/>
    <w:rsid w:val="008677FD"/>
    <w:rsid w:val="008706D4"/>
    <w:rsid w:val="00870F8A"/>
    <w:rsid w:val="008719A4"/>
    <w:rsid w:val="00871D23"/>
    <w:rsid w:val="00874312"/>
    <w:rsid w:val="0087437C"/>
    <w:rsid w:val="00875216"/>
    <w:rsid w:val="00875CD7"/>
    <w:rsid w:val="00876B4D"/>
    <w:rsid w:val="00877F18"/>
    <w:rsid w:val="00887177"/>
    <w:rsid w:val="00887BBD"/>
    <w:rsid w:val="008907C4"/>
    <w:rsid w:val="00893367"/>
    <w:rsid w:val="008941E3"/>
    <w:rsid w:val="00894336"/>
    <w:rsid w:val="00894A88"/>
    <w:rsid w:val="00895386"/>
    <w:rsid w:val="00896568"/>
    <w:rsid w:val="008A11C8"/>
    <w:rsid w:val="008A124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83A"/>
    <w:rsid w:val="008C4958"/>
    <w:rsid w:val="008C4BAA"/>
    <w:rsid w:val="008C6AE8"/>
    <w:rsid w:val="008C7199"/>
    <w:rsid w:val="008C7573"/>
    <w:rsid w:val="008D00A5"/>
    <w:rsid w:val="008D2C57"/>
    <w:rsid w:val="008D34F1"/>
    <w:rsid w:val="008D377A"/>
    <w:rsid w:val="008D39D8"/>
    <w:rsid w:val="008D4D7F"/>
    <w:rsid w:val="008D6D1A"/>
    <w:rsid w:val="008E065E"/>
    <w:rsid w:val="008E0927"/>
    <w:rsid w:val="008E1909"/>
    <w:rsid w:val="008E1E8C"/>
    <w:rsid w:val="008E6BF5"/>
    <w:rsid w:val="008F1EAB"/>
    <w:rsid w:val="008F33DC"/>
    <w:rsid w:val="008F477F"/>
    <w:rsid w:val="0090019F"/>
    <w:rsid w:val="00900AC3"/>
    <w:rsid w:val="009014E8"/>
    <w:rsid w:val="00902350"/>
    <w:rsid w:val="0090336B"/>
    <w:rsid w:val="009053AA"/>
    <w:rsid w:val="00905BAF"/>
    <w:rsid w:val="00906939"/>
    <w:rsid w:val="00910B7D"/>
    <w:rsid w:val="00911DFB"/>
    <w:rsid w:val="00912531"/>
    <w:rsid w:val="009139D9"/>
    <w:rsid w:val="00914AD8"/>
    <w:rsid w:val="009150B8"/>
    <w:rsid w:val="009154F7"/>
    <w:rsid w:val="00916079"/>
    <w:rsid w:val="00917CE9"/>
    <w:rsid w:val="00920BF2"/>
    <w:rsid w:val="00922010"/>
    <w:rsid w:val="00926FA7"/>
    <w:rsid w:val="00931BD9"/>
    <w:rsid w:val="00934676"/>
    <w:rsid w:val="009368F3"/>
    <w:rsid w:val="00941636"/>
    <w:rsid w:val="00943742"/>
    <w:rsid w:val="0094463B"/>
    <w:rsid w:val="00944733"/>
    <w:rsid w:val="00945C05"/>
    <w:rsid w:val="00946945"/>
    <w:rsid w:val="00947713"/>
    <w:rsid w:val="00950DE7"/>
    <w:rsid w:val="009531C1"/>
    <w:rsid w:val="00953920"/>
    <w:rsid w:val="00953D47"/>
    <w:rsid w:val="009548B0"/>
    <w:rsid w:val="0095681E"/>
    <w:rsid w:val="009572D4"/>
    <w:rsid w:val="0095761E"/>
    <w:rsid w:val="009577DD"/>
    <w:rsid w:val="00961219"/>
    <w:rsid w:val="00961921"/>
    <w:rsid w:val="0096348F"/>
    <w:rsid w:val="0096430A"/>
    <w:rsid w:val="0096554B"/>
    <w:rsid w:val="0096584A"/>
    <w:rsid w:val="00971F08"/>
    <w:rsid w:val="00973928"/>
    <w:rsid w:val="00974C52"/>
    <w:rsid w:val="0097603D"/>
    <w:rsid w:val="00976949"/>
    <w:rsid w:val="00980477"/>
    <w:rsid w:val="00980A70"/>
    <w:rsid w:val="00982436"/>
    <w:rsid w:val="00985253"/>
    <w:rsid w:val="009853B3"/>
    <w:rsid w:val="00990630"/>
    <w:rsid w:val="009916D4"/>
    <w:rsid w:val="00991761"/>
    <w:rsid w:val="00994DCA"/>
    <w:rsid w:val="009960EC"/>
    <w:rsid w:val="009970DD"/>
    <w:rsid w:val="009A0FBA"/>
    <w:rsid w:val="009A1601"/>
    <w:rsid w:val="009A3BB6"/>
    <w:rsid w:val="009A462D"/>
    <w:rsid w:val="009A5CBA"/>
    <w:rsid w:val="009A650F"/>
    <w:rsid w:val="009B1F30"/>
    <w:rsid w:val="009B224B"/>
    <w:rsid w:val="009B3AC2"/>
    <w:rsid w:val="009B4DF4"/>
    <w:rsid w:val="009B564E"/>
    <w:rsid w:val="009B5DF9"/>
    <w:rsid w:val="009B7384"/>
    <w:rsid w:val="009B7E87"/>
    <w:rsid w:val="009C0169"/>
    <w:rsid w:val="009C1863"/>
    <w:rsid w:val="009C403E"/>
    <w:rsid w:val="009C7574"/>
    <w:rsid w:val="009D4FF0"/>
    <w:rsid w:val="009D703C"/>
    <w:rsid w:val="009D718F"/>
    <w:rsid w:val="009E068F"/>
    <w:rsid w:val="009E14E0"/>
    <w:rsid w:val="009E35DB"/>
    <w:rsid w:val="009E47A3"/>
    <w:rsid w:val="009E60EE"/>
    <w:rsid w:val="009E6A39"/>
    <w:rsid w:val="009F08F3"/>
    <w:rsid w:val="009F344F"/>
    <w:rsid w:val="009F523D"/>
    <w:rsid w:val="009F5C7D"/>
    <w:rsid w:val="00A031D8"/>
    <w:rsid w:val="00A048A8"/>
    <w:rsid w:val="00A04F49"/>
    <w:rsid w:val="00A113EA"/>
    <w:rsid w:val="00A116C7"/>
    <w:rsid w:val="00A13E54"/>
    <w:rsid w:val="00A13EF9"/>
    <w:rsid w:val="00A169B0"/>
    <w:rsid w:val="00A17F63"/>
    <w:rsid w:val="00A2022C"/>
    <w:rsid w:val="00A2193B"/>
    <w:rsid w:val="00A22059"/>
    <w:rsid w:val="00A2351A"/>
    <w:rsid w:val="00A264A9"/>
    <w:rsid w:val="00A26764"/>
    <w:rsid w:val="00A26DCF"/>
    <w:rsid w:val="00A27785"/>
    <w:rsid w:val="00A30187"/>
    <w:rsid w:val="00A32593"/>
    <w:rsid w:val="00A3320C"/>
    <w:rsid w:val="00A3448A"/>
    <w:rsid w:val="00A3598C"/>
    <w:rsid w:val="00A36297"/>
    <w:rsid w:val="00A4085D"/>
    <w:rsid w:val="00A41E2B"/>
    <w:rsid w:val="00A42F73"/>
    <w:rsid w:val="00A45B74"/>
    <w:rsid w:val="00A46A77"/>
    <w:rsid w:val="00A47B72"/>
    <w:rsid w:val="00A52E1D"/>
    <w:rsid w:val="00A61499"/>
    <w:rsid w:val="00A61DDA"/>
    <w:rsid w:val="00A62A77"/>
    <w:rsid w:val="00A63483"/>
    <w:rsid w:val="00A657D7"/>
    <w:rsid w:val="00A660AC"/>
    <w:rsid w:val="00A67E6C"/>
    <w:rsid w:val="00A71B99"/>
    <w:rsid w:val="00A7212A"/>
    <w:rsid w:val="00A739D0"/>
    <w:rsid w:val="00A7555E"/>
    <w:rsid w:val="00A761D4"/>
    <w:rsid w:val="00A77EC4"/>
    <w:rsid w:val="00A80543"/>
    <w:rsid w:val="00A877A2"/>
    <w:rsid w:val="00A92879"/>
    <w:rsid w:val="00A9442A"/>
    <w:rsid w:val="00AA016F"/>
    <w:rsid w:val="00AA1ED6"/>
    <w:rsid w:val="00AA51D6"/>
    <w:rsid w:val="00AA61FC"/>
    <w:rsid w:val="00AA7167"/>
    <w:rsid w:val="00AB0BC8"/>
    <w:rsid w:val="00AB11CA"/>
    <w:rsid w:val="00AB14D9"/>
    <w:rsid w:val="00AB4AB8"/>
    <w:rsid w:val="00AB655E"/>
    <w:rsid w:val="00AC007F"/>
    <w:rsid w:val="00AC0A36"/>
    <w:rsid w:val="00AC0E72"/>
    <w:rsid w:val="00AC15BC"/>
    <w:rsid w:val="00AC193B"/>
    <w:rsid w:val="00AC282D"/>
    <w:rsid w:val="00AC2ECD"/>
    <w:rsid w:val="00AC3119"/>
    <w:rsid w:val="00AC49FB"/>
    <w:rsid w:val="00AC5A10"/>
    <w:rsid w:val="00AC60BA"/>
    <w:rsid w:val="00AD0AA3"/>
    <w:rsid w:val="00AD1248"/>
    <w:rsid w:val="00AD2376"/>
    <w:rsid w:val="00AD3B91"/>
    <w:rsid w:val="00AD3F94"/>
    <w:rsid w:val="00AD4A5A"/>
    <w:rsid w:val="00AE2775"/>
    <w:rsid w:val="00AE27AC"/>
    <w:rsid w:val="00AE40E0"/>
    <w:rsid w:val="00AE4DBA"/>
    <w:rsid w:val="00AE4F07"/>
    <w:rsid w:val="00AF18D0"/>
    <w:rsid w:val="00AF1C5D"/>
    <w:rsid w:val="00AF42D7"/>
    <w:rsid w:val="00AF4FD8"/>
    <w:rsid w:val="00AF5E69"/>
    <w:rsid w:val="00AF7107"/>
    <w:rsid w:val="00B006FE"/>
    <w:rsid w:val="00B007CB"/>
    <w:rsid w:val="00B010AB"/>
    <w:rsid w:val="00B02AA9"/>
    <w:rsid w:val="00B02FA3"/>
    <w:rsid w:val="00B05084"/>
    <w:rsid w:val="00B12781"/>
    <w:rsid w:val="00B157F9"/>
    <w:rsid w:val="00B16DD9"/>
    <w:rsid w:val="00B20256"/>
    <w:rsid w:val="00B20D09"/>
    <w:rsid w:val="00B2763F"/>
    <w:rsid w:val="00B27AAC"/>
    <w:rsid w:val="00B30929"/>
    <w:rsid w:val="00B31ED0"/>
    <w:rsid w:val="00B34150"/>
    <w:rsid w:val="00B36BD4"/>
    <w:rsid w:val="00B372AA"/>
    <w:rsid w:val="00B40445"/>
    <w:rsid w:val="00B409E0"/>
    <w:rsid w:val="00B41888"/>
    <w:rsid w:val="00B45A52"/>
    <w:rsid w:val="00B46175"/>
    <w:rsid w:val="00B4658F"/>
    <w:rsid w:val="00B52F8C"/>
    <w:rsid w:val="00B53452"/>
    <w:rsid w:val="00B548B7"/>
    <w:rsid w:val="00B6640D"/>
    <w:rsid w:val="00B664C7"/>
    <w:rsid w:val="00B66CF0"/>
    <w:rsid w:val="00B71AA0"/>
    <w:rsid w:val="00B739F6"/>
    <w:rsid w:val="00B7534C"/>
    <w:rsid w:val="00B777A6"/>
    <w:rsid w:val="00B81A6C"/>
    <w:rsid w:val="00B85DE5"/>
    <w:rsid w:val="00B90F73"/>
    <w:rsid w:val="00B93B59"/>
    <w:rsid w:val="00B9406A"/>
    <w:rsid w:val="00B94651"/>
    <w:rsid w:val="00B966EE"/>
    <w:rsid w:val="00BA2280"/>
    <w:rsid w:val="00BA2A08"/>
    <w:rsid w:val="00BA3206"/>
    <w:rsid w:val="00BA56D2"/>
    <w:rsid w:val="00BA76E0"/>
    <w:rsid w:val="00BB0B25"/>
    <w:rsid w:val="00BB11D9"/>
    <w:rsid w:val="00BB2A25"/>
    <w:rsid w:val="00BB51E9"/>
    <w:rsid w:val="00BB6FBC"/>
    <w:rsid w:val="00BC0FDC"/>
    <w:rsid w:val="00BC3053"/>
    <w:rsid w:val="00BC3586"/>
    <w:rsid w:val="00BC4D2E"/>
    <w:rsid w:val="00BD0B3E"/>
    <w:rsid w:val="00BD14F0"/>
    <w:rsid w:val="00BD4771"/>
    <w:rsid w:val="00BD48AC"/>
    <w:rsid w:val="00BD5F1A"/>
    <w:rsid w:val="00BE06D5"/>
    <w:rsid w:val="00BE1234"/>
    <w:rsid w:val="00BE2FA6"/>
    <w:rsid w:val="00BE333F"/>
    <w:rsid w:val="00BE426B"/>
    <w:rsid w:val="00BE7406"/>
    <w:rsid w:val="00BE7603"/>
    <w:rsid w:val="00BF3279"/>
    <w:rsid w:val="00BF74C7"/>
    <w:rsid w:val="00C00D18"/>
    <w:rsid w:val="00C00F83"/>
    <w:rsid w:val="00C015F1"/>
    <w:rsid w:val="00C0180B"/>
    <w:rsid w:val="00C01F33"/>
    <w:rsid w:val="00C02335"/>
    <w:rsid w:val="00C02CC6"/>
    <w:rsid w:val="00C040F7"/>
    <w:rsid w:val="00C044AB"/>
    <w:rsid w:val="00C05706"/>
    <w:rsid w:val="00C07377"/>
    <w:rsid w:val="00C10478"/>
    <w:rsid w:val="00C12107"/>
    <w:rsid w:val="00C13BB4"/>
    <w:rsid w:val="00C14D4B"/>
    <w:rsid w:val="00C151D1"/>
    <w:rsid w:val="00C154BB"/>
    <w:rsid w:val="00C179CA"/>
    <w:rsid w:val="00C21B30"/>
    <w:rsid w:val="00C23A91"/>
    <w:rsid w:val="00C26752"/>
    <w:rsid w:val="00C268E6"/>
    <w:rsid w:val="00C279B5"/>
    <w:rsid w:val="00C27C45"/>
    <w:rsid w:val="00C3099D"/>
    <w:rsid w:val="00C310A4"/>
    <w:rsid w:val="00C317C6"/>
    <w:rsid w:val="00C31D12"/>
    <w:rsid w:val="00C336F1"/>
    <w:rsid w:val="00C3719D"/>
    <w:rsid w:val="00C372FC"/>
    <w:rsid w:val="00C37B76"/>
    <w:rsid w:val="00C37CB2"/>
    <w:rsid w:val="00C401B4"/>
    <w:rsid w:val="00C4456E"/>
    <w:rsid w:val="00C473A5"/>
    <w:rsid w:val="00C52D84"/>
    <w:rsid w:val="00C54995"/>
    <w:rsid w:val="00C54D41"/>
    <w:rsid w:val="00C55026"/>
    <w:rsid w:val="00C5738D"/>
    <w:rsid w:val="00C60783"/>
    <w:rsid w:val="00C60C5E"/>
    <w:rsid w:val="00C64672"/>
    <w:rsid w:val="00C70697"/>
    <w:rsid w:val="00C70F42"/>
    <w:rsid w:val="00C72093"/>
    <w:rsid w:val="00C72B82"/>
    <w:rsid w:val="00C72EF4"/>
    <w:rsid w:val="00C744FE"/>
    <w:rsid w:val="00C752CC"/>
    <w:rsid w:val="00C75D2F"/>
    <w:rsid w:val="00C767BE"/>
    <w:rsid w:val="00C76E3C"/>
    <w:rsid w:val="00C80867"/>
    <w:rsid w:val="00C81568"/>
    <w:rsid w:val="00C9027A"/>
    <w:rsid w:val="00C9068E"/>
    <w:rsid w:val="00C93814"/>
    <w:rsid w:val="00C93C4B"/>
    <w:rsid w:val="00C944AB"/>
    <w:rsid w:val="00C94629"/>
    <w:rsid w:val="00C95B40"/>
    <w:rsid w:val="00CA1ED8"/>
    <w:rsid w:val="00CA5D4C"/>
    <w:rsid w:val="00CB1F63"/>
    <w:rsid w:val="00CB415A"/>
    <w:rsid w:val="00CB691B"/>
    <w:rsid w:val="00CB7170"/>
    <w:rsid w:val="00CC040E"/>
    <w:rsid w:val="00CC111F"/>
    <w:rsid w:val="00CC2011"/>
    <w:rsid w:val="00CC3B00"/>
    <w:rsid w:val="00CC3EA0"/>
    <w:rsid w:val="00CC5C02"/>
    <w:rsid w:val="00CC7B45"/>
    <w:rsid w:val="00CD1188"/>
    <w:rsid w:val="00CD2ED1"/>
    <w:rsid w:val="00CD337B"/>
    <w:rsid w:val="00CE0424"/>
    <w:rsid w:val="00CE7561"/>
    <w:rsid w:val="00CF1354"/>
    <w:rsid w:val="00CF3B1F"/>
    <w:rsid w:val="00CF3BF6"/>
    <w:rsid w:val="00CF3E9C"/>
    <w:rsid w:val="00CF468D"/>
    <w:rsid w:val="00CF4F19"/>
    <w:rsid w:val="00CF625B"/>
    <w:rsid w:val="00CF687E"/>
    <w:rsid w:val="00D0349B"/>
    <w:rsid w:val="00D10249"/>
    <w:rsid w:val="00D1034E"/>
    <w:rsid w:val="00D115C3"/>
    <w:rsid w:val="00D11897"/>
    <w:rsid w:val="00D12F5C"/>
    <w:rsid w:val="00D13135"/>
    <w:rsid w:val="00D13E4E"/>
    <w:rsid w:val="00D17016"/>
    <w:rsid w:val="00D21761"/>
    <w:rsid w:val="00D239A7"/>
    <w:rsid w:val="00D23F47"/>
    <w:rsid w:val="00D261DB"/>
    <w:rsid w:val="00D30988"/>
    <w:rsid w:val="00D36E71"/>
    <w:rsid w:val="00D37D87"/>
    <w:rsid w:val="00D40B33"/>
    <w:rsid w:val="00D4318F"/>
    <w:rsid w:val="00D438BF"/>
    <w:rsid w:val="00D440F8"/>
    <w:rsid w:val="00D5029E"/>
    <w:rsid w:val="00D51350"/>
    <w:rsid w:val="00D51FF6"/>
    <w:rsid w:val="00D546FF"/>
    <w:rsid w:val="00D54E32"/>
    <w:rsid w:val="00D55AD5"/>
    <w:rsid w:val="00D576CA"/>
    <w:rsid w:val="00D57D8D"/>
    <w:rsid w:val="00D61AF5"/>
    <w:rsid w:val="00D61E7F"/>
    <w:rsid w:val="00D64E72"/>
    <w:rsid w:val="00D652B5"/>
    <w:rsid w:val="00D66155"/>
    <w:rsid w:val="00D708B0"/>
    <w:rsid w:val="00D763F9"/>
    <w:rsid w:val="00D77B1D"/>
    <w:rsid w:val="00D8021F"/>
    <w:rsid w:val="00D80383"/>
    <w:rsid w:val="00D823C6"/>
    <w:rsid w:val="00D8327F"/>
    <w:rsid w:val="00D86CA3"/>
    <w:rsid w:val="00D871CE"/>
    <w:rsid w:val="00D87B3D"/>
    <w:rsid w:val="00D9196D"/>
    <w:rsid w:val="00D92982"/>
    <w:rsid w:val="00D97238"/>
    <w:rsid w:val="00D9728A"/>
    <w:rsid w:val="00DA305E"/>
    <w:rsid w:val="00DA5417"/>
    <w:rsid w:val="00DA56E8"/>
    <w:rsid w:val="00DB0A9F"/>
    <w:rsid w:val="00DB20A0"/>
    <w:rsid w:val="00DB377D"/>
    <w:rsid w:val="00DB4202"/>
    <w:rsid w:val="00DC237C"/>
    <w:rsid w:val="00DC2D36"/>
    <w:rsid w:val="00DC53EF"/>
    <w:rsid w:val="00DD3B1E"/>
    <w:rsid w:val="00DE5608"/>
    <w:rsid w:val="00DE58D0"/>
    <w:rsid w:val="00DE654F"/>
    <w:rsid w:val="00DF0B6E"/>
    <w:rsid w:val="00DF15E0"/>
    <w:rsid w:val="00DF173F"/>
    <w:rsid w:val="00DF37A0"/>
    <w:rsid w:val="00E04683"/>
    <w:rsid w:val="00E0524A"/>
    <w:rsid w:val="00E110E7"/>
    <w:rsid w:val="00E11B20"/>
    <w:rsid w:val="00E134DD"/>
    <w:rsid w:val="00E17FA2"/>
    <w:rsid w:val="00E209DB"/>
    <w:rsid w:val="00E21B64"/>
    <w:rsid w:val="00E22330"/>
    <w:rsid w:val="00E243F9"/>
    <w:rsid w:val="00E268F9"/>
    <w:rsid w:val="00E27828"/>
    <w:rsid w:val="00E30413"/>
    <w:rsid w:val="00E30B5A"/>
    <w:rsid w:val="00E3123D"/>
    <w:rsid w:val="00E31461"/>
    <w:rsid w:val="00E31D43"/>
    <w:rsid w:val="00E32608"/>
    <w:rsid w:val="00E34188"/>
    <w:rsid w:val="00E34B6E"/>
    <w:rsid w:val="00E34B8D"/>
    <w:rsid w:val="00E35559"/>
    <w:rsid w:val="00E35CF7"/>
    <w:rsid w:val="00E3723A"/>
    <w:rsid w:val="00E37860"/>
    <w:rsid w:val="00E42618"/>
    <w:rsid w:val="00E43A2E"/>
    <w:rsid w:val="00E446F1"/>
    <w:rsid w:val="00E45E55"/>
    <w:rsid w:val="00E46886"/>
    <w:rsid w:val="00E47AEF"/>
    <w:rsid w:val="00E53B75"/>
    <w:rsid w:val="00E54E3B"/>
    <w:rsid w:val="00E57565"/>
    <w:rsid w:val="00E61674"/>
    <w:rsid w:val="00E63838"/>
    <w:rsid w:val="00E64434"/>
    <w:rsid w:val="00E67C51"/>
    <w:rsid w:val="00E72EFC"/>
    <w:rsid w:val="00E7311A"/>
    <w:rsid w:val="00E731BC"/>
    <w:rsid w:val="00E758EC"/>
    <w:rsid w:val="00E8234C"/>
    <w:rsid w:val="00E83AA9"/>
    <w:rsid w:val="00E854B6"/>
    <w:rsid w:val="00E85928"/>
    <w:rsid w:val="00E87822"/>
    <w:rsid w:val="00E90395"/>
    <w:rsid w:val="00E90E49"/>
    <w:rsid w:val="00E917F9"/>
    <w:rsid w:val="00E9291C"/>
    <w:rsid w:val="00E93FFE"/>
    <w:rsid w:val="00E94F8A"/>
    <w:rsid w:val="00E95668"/>
    <w:rsid w:val="00EA107A"/>
    <w:rsid w:val="00EA2316"/>
    <w:rsid w:val="00EA50E8"/>
    <w:rsid w:val="00EA7A0E"/>
    <w:rsid w:val="00EA7A41"/>
    <w:rsid w:val="00EB011E"/>
    <w:rsid w:val="00EB077B"/>
    <w:rsid w:val="00EB0E2D"/>
    <w:rsid w:val="00EB11C7"/>
    <w:rsid w:val="00EB1CF1"/>
    <w:rsid w:val="00EB3BE3"/>
    <w:rsid w:val="00EB4EA2"/>
    <w:rsid w:val="00EC0C2A"/>
    <w:rsid w:val="00EC24D5"/>
    <w:rsid w:val="00EC27C6"/>
    <w:rsid w:val="00EC4207"/>
    <w:rsid w:val="00EC5653"/>
    <w:rsid w:val="00EC71CE"/>
    <w:rsid w:val="00ED1006"/>
    <w:rsid w:val="00ED42C4"/>
    <w:rsid w:val="00ED4E2B"/>
    <w:rsid w:val="00EE269A"/>
    <w:rsid w:val="00EF09D4"/>
    <w:rsid w:val="00EF18FE"/>
    <w:rsid w:val="00EF5787"/>
    <w:rsid w:val="00EF60D0"/>
    <w:rsid w:val="00EF6256"/>
    <w:rsid w:val="00EF75C7"/>
    <w:rsid w:val="00F01EB7"/>
    <w:rsid w:val="00F0528D"/>
    <w:rsid w:val="00F06C67"/>
    <w:rsid w:val="00F06DFD"/>
    <w:rsid w:val="00F071D1"/>
    <w:rsid w:val="00F07533"/>
    <w:rsid w:val="00F10629"/>
    <w:rsid w:val="00F15FA5"/>
    <w:rsid w:val="00F171A4"/>
    <w:rsid w:val="00F209B7"/>
    <w:rsid w:val="00F20F5C"/>
    <w:rsid w:val="00F2376F"/>
    <w:rsid w:val="00F243D8"/>
    <w:rsid w:val="00F276EA"/>
    <w:rsid w:val="00F30828"/>
    <w:rsid w:val="00F313D6"/>
    <w:rsid w:val="00F40F0C"/>
    <w:rsid w:val="00F439A1"/>
    <w:rsid w:val="00F4766C"/>
    <w:rsid w:val="00F476CB"/>
    <w:rsid w:val="00F5060E"/>
    <w:rsid w:val="00F507D1"/>
    <w:rsid w:val="00F519CE"/>
    <w:rsid w:val="00F51ADA"/>
    <w:rsid w:val="00F52A88"/>
    <w:rsid w:val="00F548F0"/>
    <w:rsid w:val="00F55E24"/>
    <w:rsid w:val="00F5651E"/>
    <w:rsid w:val="00F60043"/>
    <w:rsid w:val="00F60203"/>
    <w:rsid w:val="00F607AF"/>
    <w:rsid w:val="00F607C5"/>
    <w:rsid w:val="00F609F9"/>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25EB"/>
    <w:rsid w:val="00F8456C"/>
    <w:rsid w:val="00F859D8"/>
    <w:rsid w:val="00F868F5"/>
    <w:rsid w:val="00F9056A"/>
    <w:rsid w:val="00F90750"/>
    <w:rsid w:val="00F90F8D"/>
    <w:rsid w:val="00F91DF2"/>
    <w:rsid w:val="00F92782"/>
    <w:rsid w:val="00F93AA9"/>
    <w:rsid w:val="00F96985"/>
    <w:rsid w:val="00F96EE6"/>
    <w:rsid w:val="00F97395"/>
    <w:rsid w:val="00F97838"/>
    <w:rsid w:val="00FA0340"/>
    <w:rsid w:val="00FA226C"/>
    <w:rsid w:val="00FA2BB3"/>
    <w:rsid w:val="00FA5CFE"/>
    <w:rsid w:val="00FA67BC"/>
    <w:rsid w:val="00FA6AF7"/>
    <w:rsid w:val="00FB06C3"/>
    <w:rsid w:val="00FB1749"/>
    <w:rsid w:val="00FB1A02"/>
    <w:rsid w:val="00FB4C80"/>
    <w:rsid w:val="00FB6A6A"/>
    <w:rsid w:val="00FC31EC"/>
    <w:rsid w:val="00FC56D5"/>
    <w:rsid w:val="00FC7429"/>
    <w:rsid w:val="00FD07F6"/>
    <w:rsid w:val="00FD1EC8"/>
    <w:rsid w:val="00FD47ED"/>
    <w:rsid w:val="00FD6F53"/>
    <w:rsid w:val="00FD71C2"/>
    <w:rsid w:val="00FD74DB"/>
    <w:rsid w:val="00FD7660"/>
    <w:rsid w:val="00FE0655"/>
    <w:rsid w:val="00FE2365"/>
    <w:rsid w:val="00FE36F3"/>
    <w:rsid w:val="00FE37D7"/>
    <w:rsid w:val="00FE4C7B"/>
    <w:rsid w:val="00FE7336"/>
    <w:rsid w:val="00FE787C"/>
    <w:rsid w:val="00FF0531"/>
    <w:rsid w:val="00FF322A"/>
    <w:rsid w:val="00FF45A5"/>
    <w:rsid w:val="00FF5247"/>
    <w:rsid w:val="00FF5C91"/>
    <w:rsid w:val="06BEFC16"/>
    <w:rsid w:val="23F46A58"/>
    <w:rsid w:val="4EB9761D"/>
    <w:rsid w:val="64E820E9"/>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B45F4E"/>
  <w15:chartTrackingRefBased/>
  <w15:docId w15:val="{731D2308-8089-42F8-B038-AB5BF578B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IvDbodytextChar">
    <w:name w:val="IvD bodytext Char"/>
    <w:basedOn w:val="DefaultParagraphFont"/>
    <w:link w:val="IvDbodytext"/>
    <w:locked/>
    <w:rsid w:val="00AC60BA"/>
    <w:rPr>
      <w:rFonts w:ascii="Arial" w:hAnsi="Arial" w:cs="Arial"/>
      <w:spacing w:val="2"/>
    </w:rPr>
  </w:style>
  <w:style w:type="paragraph" w:customStyle="1" w:styleId="IvDbodytext">
    <w:name w:val="IvD bodytext"/>
    <w:basedOn w:val="BodyText"/>
    <w:link w:val="IvDbodytextChar"/>
    <w:qFormat/>
    <w:rsid w:val="00AC60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IvDInstructiontextChar">
    <w:name w:val="IvD Instructiontext Char"/>
    <w:link w:val="IvDInstructiontext"/>
    <w:uiPriority w:val="99"/>
    <w:locked/>
    <w:rsid w:val="00C5502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C550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B1Char">
    <w:name w:val="B1 Char"/>
    <w:locked/>
    <w:rsid w:val="007826FE"/>
    <w:rPr>
      <w:rFonts w:ascii="Times New Roman" w:hAnsi="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3681">
      <w:bodyDiv w:val="1"/>
      <w:marLeft w:val="0"/>
      <w:marRight w:val="0"/>
      <w:marTop w:val="0"/>
      <w:marBottom w:val="0"/>
      <w:divBdr>
        <w:top w:val="none" w:sz="0" w:space="0" w:color="auto"/>
        <w:left w:val="none" w:sz="0" w:space="0" w:color="auto"/>
        <w:bottom w:val="none" w:sz="0" w:space="0" w:color="auto"/>
        <w:right w:val="none" w:sz="0" w:space="0" w:color="auto"/>
      </w:divBdr>
    </w:div>
    <w:div w:id="377096639">
      <w:bodyDiv w:val="1"/>
      <w:marLeft w:val="0"/>
      <w:marRight w:val="0"/>
      <w:marTop w:val="0"/>
      <w:marBottom w:val="0"/>
      <w:divBdr>
        <w:top w:val="none" w:sz="0" w:space="0" w:color="auto"/>
        <w:left w:val="none" w:sz="0" w:space="0" w:color="auto"/>
        <w:bottom w:val="none" w:sz="0" w:space="0" w:color="auto"/>
        <w:right w:val="none" w:sz="0" w:space="0" w:color="auto"/>
      </w:divBdr>
    </w:div>
    <w:div w:id="901065345">
      <w:bodyDiv w:val="1"/>
      <w:marLeft w:val="0"/>
      <w:marRight w:val="0"/>
      <w:marTop w:val="0"/>
      <w:marBottom w:val="0"/>
      <w:divBdr>
        <w:top w:val="none" w:sz="0" w:space="0" w:color="auto"/>
        <w:left w:val="none" w:sz="0" w:space="0" w:color="auto"/>
        <w:bottom w:val="none" w:sz="0" w:space="0" w:color="auto"/>
        <w:right w:val="none" w:sz="0" w:space="0" w:color="auto"/>
      </w:divBdr>
    </w:div>
    <w:div w:id="1162546595">
      <w:bodyDiv w:val="1"/>
      <w:marLeft w:val="0"/>
      <w:marRight w:val="0"/>
      <w:marTop w:val="0"/>
      <w:marBottom w:val="0"/>
      <w:divBdr>
        <w:top w:val="none" w:sz="0" w:space="0" w:color="auto"/>
        <w:left w:val="none" w:sz="0" w:space="0" w:color="auto"/>
        <w:bottom w:val="none" w:sz="0" w:space="0" w:color="auto"/>
        <w:right w:val="none" w:sz="0" w:space="0" w:color="auto"/>
      </w:divBdr>
    </w:div>
    <w:div w:id="1307396356">
      <w:bodyDiv w:val="1"/>
      <w:marLeft w:val="0"/>
      <w:marRight w:val="0"/>
      <w:marTop w:val="0"/>
      <w:marBottom w:val="0"/>
      <w:divBdr>
        <w:top w:val="none" w:sz="0" w:space="0" w:color="auto"/>
        <w:left w:val="none" w:sz="0" w:space="0" w:color="auto"/>
        <w:bottom w:val="none" w:sz="0" w:space="0" w:color="auto"/>
        <w:right w:val="none" w:sz="0" w:space="0" w:color="auto"/>
      </w:divBdr>
    </w:div>
    <w:div w:id="1605963434">
      <w:bodyDiv w:val="1"/>
      <w:marLeft w:val="0"/>
      <w:marRight w:val="0"/>
      <w:marTop w:val="0"/>
      <w:marBottom w:val="0"/>
      <w:divBdr>
        <w:top w:val="none" w:sz="0" w:space="0" w:color="auto"/>
        <w:left w:val="none" w:sz="0" w:space="0" w:color="auto"/>
        <w:bottom w:val="none" w:sz="0" w:space="0" w:color="auto"/>
        <w:right w:val="none" w:sz="0" w:space="0" w:color="auto"/>
      </w:divBdr>
      <w:divsChild>
        <w:div w:id="198202405">
          <w:marLeft w:val="288"/>
          <w:marRight w:val="0"/>
          <w:marTop w:val="160"/>
          <w:marBottom w:val="0"/>
          <w:divBdr>
            <w:top w:val="none" w:sz="0" w:space="0" w:color="auto"/>
            <w:left w:val="none" w:sz="0" w:space="0" w:color="auto"/>
            <w:bottom w:val="none" w:sz="0" w:space="0" w:color="auto"/>
            <w:right w:val="none" w:sz="0" w:space="0" w:color="auto"/>
          </w:divBdr>
        </w:div>
        <w:div w:id="1171483891">
          <w:marLeft w:val="288"/>
          <w:marRight w:val="0"/>
          <w:marTop w:val="160"/>
          <w:marBottom w:val="0"/>
          <w:divBdr>
            <w:top w:val="none" w:sz="0" w:space="0" w:color="auto"/>
            <w:left w:val="none" w:sz="0" w:space="0" w:color="auto"/>
            <w:bottom w:val="none" w:sz="0" w:space="0" w:color="auto"/>
            <w:right w:val="none" w:sz="0" w:space="0" w:color="auto"/>
          </w:divBdr>
        </w:div>
        <w:div w:id="1763182697">
          <w:marLeft w:val="288"/>
          <w:marRight w:val="0"/>
          <w:marTop w:val="160"/>
          <w:marBottom w:val="0"/>
          <w:divBdr>
            <w:top w:val="none" w:sz="0" w:space="0" w:color="auto"/>
            <w:left w:val="none" w:sz="0" w:space="0" w:color="auto"/>
            <w:bottom w:val="none" w:sz="0" w:space="0" w:color="auto"/>
            <w:right w:val="none" w:sz="0" w:space="0" w:color="auto"/>
          </w:divBdr>
        </w:div>
      </w:divsChild>
    </w:div>
    <w:div w:id="1782383640">
      <w:bodyDiv w:val="1"/>
      <w:marLeft w:val="0"/>
      <w:marRight w:val="0"/>
      <w:marTop w:val="0"/>
      <w:marBottom w:val="0"/>
      <w:divBdr>
        <w:top w:val="none" w:sz="0" w:space="0" w:color="auto"/>
        <w:left w:val="none" w:sz="0" w:space="0" w:color="auto"/>
        <w:bottom w:val="none" w:sz="0" w:space="0" w:color="auto"/>
        <w:right w:val="none" w:sz="0" w:space="0" w:color="auto"/>
      </w:divBdr>
      <w:divsChild>
        <w:div w:id="1883587675">
          <w:marLeft w:val="288"/>
          <w:marRight w:val="0"/>
          <w:marTop w:val="160"/>
          <w:marBottom w:val="0"/>
          <w:divBdr>
            <w:top w:val="none" w:sz="0" w:space="0" w:color="auto"/>
            <w:left w:val="none" w:sz="0" w:space="0" w:color="auto"/>
            <w:bottom w:val="none" w:sz="0" w:space="0" w:color="auto"/>
            <w:right w:val="none" w:sz="0" w:space="0" w:color="auto"/>
          </w:divBdr>
        </w:div>
      </w:divsChild>
    </w:div>
    <w:div w:id="1936983727">
      <w:bodyDiv w:val="1"/>
      <w:marLeft w:val="0"/>
      <w:marRight w:val="0"/>
      <w:marTop w:val="0"/>
      <w:marBottom w:val="0"/>
      <w:divBdr>
        <w:top w:val="none" w:sz="0" w:space="0" w:color="auto"/>
        <w:left w:val="none" w:sz="0" w:space="0" w:color="auto"/>
        <w:bottom w:val="none" w:sz="0" w:space="0" w:color="auto"/>
        <w:right w:val="none" w:sz="0" w:space="0" w:color="auto"/>
      </w:divBdr>
    </w:div>
    <w:div w:id="1980071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902AF-6811-4DC8-B4FD-947F3F430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5CF8167-4874-4C75-9E9D-D118DCEC7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49</TotalTime>
  <Pages>10</Pages>
  <Words>3200</Words>
  <Characters>16966</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20126</CharactersWithSpaces>
  <SharedDoc>false</SharedDoc>
  <HLinks>
    <vt:vector size="72" baseType="variant">
      <vt:variant>
        <vt:i4>2031664</vt:i4>
      </vt:variant>
      <vt:variant>
        <vt:i4>47</vt:i4>
      </vt:variant>
      <vt:variant>
        <vt:i4>0</vt:i4>
      </vt:variant>
      <vt:variant>
        <vt:i4>5</vt:i4>
      </vt:variant>
      <vt:variant>
        <vt:lpwstr/>
      </vt:variant>
      <vt:variant>
        <vt:lpwstr>_Toc61205811</vt:lpwstr>
      </vt:variant>
      <vt:variant>
        <vt:i4>1966128</vt:i4>
      </vt:variant>
      <vt:variant>
        <vt:i4>44</vt:i4>
      </vt:variant>
      <vt:variant>
        <vt:i4>0</vt:i4>
      </vt:variant>
      <vt:variant>
        <vt:i4>5</vt:i4>
      </vt:variant>
      <vt:variant>
        <vt:lpwstr/>
      </vt:variant>
      <vt:variant>
        <vt:lpwstr>_Toc61205810</vt:lpwstr>
      </vt:variant>
      <vt:variant>
        <vt:i4>1507377</vt:i4>
      </vt:variant>
      <vt:variant>
        <vt:i4>41</vt:i4>
      </vt:variant>
      <vt:variant>
        <vt:i4>0</vt:i4>
      </vt:variant>
      <vt:variant>
        <vt:i4>5</vt:i4>
      </vt:variant>
      <vt:variant>
        <vt:lpwstr/>
      </vt:variant>
      <vt:variant>
        <vt:lpwstr>_Toc61205809</vt:lpwstr>
      </vt:variant>
      <vt:variant>
        <vt:i4>1441841</vt:i4>
      </vt:variant>
      <vt:variant>
        <vt:i4>38</vt:i4>
      </vt:variant>
      <vt:variant>
        <vt:i4>0</vt:i4>
      </vt:variant>
      <vt:variant>
        <vt:i4>5</vt:i4>
      </vt:variant>
      <vt:variant>
        <vt:lpwstr/>
      </vt:variant>
      <vt:variant>
        <vt:lpwstr>_Toc61205808</vt:lpwstr>
      </vt:variant>
      <vt:variant>
        <vt:i4>1638449</vt:i4>
      </vt:variant>
      <vt:variant>
        <vt:i4>35</vt:i4>
      </vt:variant>
      <vt:variant>
        <vt:i4>0</vt:i4>
      </vt:variant>
      <vt:variant>
        <vt:i4>5</vt:i4>
      </vt:variant>
      <vt:variant>
        <vt:lpwstr/>
      </vt:variant>
      <vt:variant>
        <vt:lpwstr>_Toc61205807</vt:lpwstr>
      </vt:variant>
      <vt:variant>
        <vt:i4>1572913</vt:i4>
      </vt:variant>
      <vt:variant>
        <vt:i4>32</vt:i4>
      </vt:variant>
      <vt:variant>
        <vt:i4>0</vt:i4>
      </vt:variant>
      <vt:variant>
        <vt:i4>5</vt:i4>
      </vt:variant>
      <vt:variant>
        <vt:lpwstr/>
      </vt:variant>
      <vt:variant>
        <vt:lpwstr>_Toc61205806</vt:lpwstr>
      </vt:variant>
      <vt:variant>
        <vt:i4>1703997</vt:i4>
      </vt:variant>
      <vt:variant>
        <vt:i4>26</vt:i4>
      </vt:variant>
      <vt:variant>
        <vt:i4>0</vt:i4>
      </vt:variant>
      <vt:variant>
        <vt:i4>5</vt:i4>
      </vt:variant>
      <vt:variant>
        <vt:lpwstr/>
      </vt:variant>
      <vt:variant>
        <vt:lpwstr>_Toc61258118</vt:lpwstr>
      </vt:variant>
      <vt:variant>
        <vt:i4>1376317</vt:i4>
      </vt:variant>
      <vt:variant>
        <vt:i4>23</vt:i4>
      </vt:variant>
      <vt:variant>
        <vt:i4>0</vt:i4>
      </vt:variant>
      <vt:variant>
        <vt:i4>5</vt:i4>
      </vt:variant>
      <vt:variant>
        <vt:lpwstr/>
      </vt:variant>
      <vt:variant>
        <vt:lpwstr>_Toc61258117</vt:lpwstr>
      </vt:variant>
      <vt:variant>
        <vt:i4>1310781</vt:i4>
      </vt:variant>
      <vt:variant>
        <vt:i4>20</vt:i4>
      </vt:variant>
      <vt:variant>
        <vt:i4>0</vt:i4>
      </vt:variant>
      <vt:variant>
        <vt:i4>5</vt:i4>
      </vt:variant>
      <vt:variant>
        <vt:lpwstr/>
      </vt:variant>
      <vt:variant>
        <vt:lpwstr>_Toc61258116</vt:lpwstr>
      </vt:variant>
      <vt:variant>
        <vt:i4>1507389</vt:i4>
      </vt:variant>
      <vt:variant>
        <vt:i4>17</vt:i4>
      </vt:variant>
      <vt:variant>
        <vt:i4>0</vt:i4>
      </vt:variant>
      <vt:variant>
        <vt:i4>5</vt:i4>
      </vt:variant>
      <vt:variant>
        <vt:lpwstr/>
      </vt:variant>
      <vt:variant>
        <vt:lpwstr>_Toc61258115</vt:lpwstr>
      </vt:variant>
      <vt:variant>
        <vt:i4>1441853</vt:i4>
      </vt:variant>
      <vt:variant>
        <vt:i4>14</vt:i4>
      </vt:variant>
      <vt:variant>
        <vt:i4>0</vt:i4>
      </vt:variant>
      <vt:variant>
        <vt:i4>5</vt:i4>
      </vt:variant>
      <vt:variant>
        <vt:lpwstr/>
      </vt:variant>
      <vt:variant>
        <vt:lpwstr>_Toc61258114</vt:lpwstr>
      </vt:variant>
      <vt:variant>
        <vt:i4>1114173</vt:i4>
      </vt:variant>
      <vt:variant>
        <vt:i4>11</vt:i4>
      </vt:variant>
      <vt:variant>
        <vt:i4>0</vt:i4>
      </vt:variant>
      <vt:variant>
        <vt:i4>5</vt:i4>
      </vt:variant>
      <vt:variant>
        <vt:lpwstr/>
      </vt:variant>
      <vt:variant>
        <vt:lpwstr>_Toc61258113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68</cp:revision>
  <cp:lastPrinted>2008-02-01T01:09:00Z</cp:lastPrinted>
  <dcterms:created xsi:type="dcterms:W3CDTF">2021-01-14T21:00:00Z</dcterms:created>
  <dcterms:modified xsi:type="dcterms:W3CDTF">2021-01-14T23:10:00Z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